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2" w:rsidRPr="00BA7892" w:rsidRDefault="00BA7892" w:rsidP="00BA78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BA78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"garantF1://71008342.0"</w:instrText>
      </w:r>
      <w:r w:rsidRPr="00BA78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BA78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BA7892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Постановление Пленума Верховного Суда РФ от 30 июня 2015 г. N 29</w:t>
      </w:r>
      <w:r w:rsidRPr="00BA7892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br/>
        <w:t>"О практике применения судами законодательства, обеспечивающего право на защиту в уголовном судопроизводстве"</w:t>
      </w:r>
      <w:r w:rsidRPr="00BA78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Право на защиту каждого, кто подвергся уголовному преследованию, признается и гарантируется Конституцией Российской Федерации (</w:t>
      </w:r>
      <w:hyperlink r:id="rId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статьи 17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45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1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48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1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123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>), общепризнанными принципами и нормами международного права и международными договорами Российской Федерации в качестве одного из основных прав человека и гражданина.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реализации данного конституционного права определяется </w:t>
      </w:r>
      <w:hyperlink r:id="rId1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Уголовно-процессуальным кодексом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при применении норм которого должны учитываться правовые позиции Конституционного Суда Российской Федерации и практика Европейского Суда по правам человека.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Обеспечение права на защиту является обязанностью государства и необходимым условием справедливого правосудия.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единообразного разрешения судами вопросов, возникающих в практике применения законодательства, обеспечивающего право на защиту в уголовном судопроизводстве, Пленум Верховного Суда Российской Федерации, руководствуясь </w:t>
      </w:r>
      <w:hyperlink r:id="rId1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126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Конституции Российской Федерации, </w:t>
      </w:r>
      <w:hyperlink r:id="rId1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1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5 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>Федерального конституционного закона от 5 февраля 2014 года N 3-ФКЗ "О Верховном Суде Российской Федерации", постановляет дать следующие разъяснения:</w:t>
      </w:r>
      <w:proofErr w:type="gramEnd"/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1. Обратить внимание судов на то, что по смыслу </w:t>
      </w:r>
      <w:hyperlink r:id="rId1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статьи 16 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Уголовно-процессуального кодекса Российской Федерации (далее - УПК РФ) обеспечение права на защиту является одним из принципов уголовного судопроизводства, действующих во всех его стадиях. В силу этого правом на защиту обладают: лицо, в отношении которого осуществляются затрагивающие его права и свободы процессуальные действия по проверке сообщения о преступлении в порядке, предусмотренном </w:t>
      </w:r>
      <w:hyperlink r:id="rId1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144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РФ; подозреваемый; обвиняемый; подсудимый; осужденный; оправданный; лицо, в отношении которого ведется или велось производство о применении принудительных мер медицинского характера;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несовершеннолетний, к которому применена принудительная мера воспитательного воздействия; лицо, в отношении которого уголовное дело (далее - дело) или уголовное преследование прекращено; лицо, в отношении которого поступил запрос или принято решение о выдаче;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а также любое иное лицо, права и свободы которого существенно затрагиваются или могут быть существенно затронуты действиями и мерами, свидетельствующими о направленной против него обвинительной деятельности, независимо от формального процессуального статуса такого лица (далее - обвиняемый).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Судам необходимо иметь в виду, что право обвиняемого на защиту включает в себя не только право пользоваться помощью защитника, но и право защищаться лично и (или) с помощью законного представителя всеми не запрещенными законом способами и средствами (</w:t>
      </w:r>
      <w:hyperlink r:id="rId1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2 статьи 16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1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11 части 4 статьи 46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2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21 части 4 статьи 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РФ), в том числе давать объяснения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показания по поводу имеющегося в отношении его подозрения либо отказаться от дачи объяснений и показаний; возражать против обвинения, давать показания по предъявленному ему обвинению либо отказаться от дачи показаний; представлять доказательства; заявлять ходатайства и отводы;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давать объяснения и показания на родном языке или языке, которым он владеет, и пользоваться помощью переводчика бесплатно, в случаях, когда обвиняемый не владеет или недостаточно владеет языком, на котором ведется судопроизводство; участвовать в ходе судебного разбирательства в исследовании доказательств и судебных прениях; произносить последнее слово; приносить жалобы на действия, бездействие и решения органов, осуществляющих производство по делу;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знакомиться в установленном законом порядке с материалами дела. Процессуальные </w:t>
      </w:r>
      <w:r w:rsidRPr="00BA7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права обвиняемого не могут быть ограничены в связи с участием в деле его защитника и (или) законного представителя.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3"/>
      <w:bookmarkEnd w:id="1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Исходя из взаимосвязанных положений </w:t>
      </w:r>
      <w:hyperlink r:id="rId2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11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2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16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обязанность разъяснить обвиняемому его права и обязанности, а также обеспечить возможность реализации этих прав возлагается на лиц, осуществляющих проверку сообщения о преступлении в порядке, предусмотренном </w:t>
      </w:r>
      <w:hyperlink r:id="rId2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144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и предварительное расследование по делу: на дознавателя, орган дознания, начальника органа или подразделения дознания, следователя, руководителя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следственного органа, прокурора, а в ходе судебного производства - на суд.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32"/>
      <w:bookmarkEnd w:id="2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Предусмотренные нормами уголовно-процессуального закона права должны быть разъяснены в объеме, определяемом процессуальным статусом лица, в отношении которого ведется производство по делу, с учетом стадий и особенностей различных форм судопроизводства.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В частности, при рассмотрении дела по существу судом первой инстанции разъяснению обвиняемому подлежат не только права, указанные в </w:t>
      </w:r>
      <w:hyperlink r:id="rId2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4 статьи 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но и другие его права в судебном разбирательстве, в том числе право ходатайствовать об участии в прениях сторон наряду с защитником (</w:t>
      </w:r>
      <w:hyperlink r:id="rId2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2 статьи 292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РФ), а при отсутствии защитника - участвовать в прениях сторон (</w:t>
      </w:r>
      <w:hyperlink r:id="rId2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</w:t>
        </w:r>
        <w:proofErr w:type="gramEnd"/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</w:t>
        </w:r>
        <w:proofErr w:type="gramStart"/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 статьи 292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РФ), право на последнее слово (</w:t>
      </w:r>
      <w:hyperlink r:id="rId2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 293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РФ).</w:t>
      </w:r>
      <w:proofErr w:type="gramEnd"/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4"/>
      <w:bookmarkEnd w:id="3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4. Право обвиняемого лично осуществлять свою защиту, реализуемое посредством его участия в судебном разбирательстве, обеспечивается судом. В отношении обвиняемых, содержащихся под стражей либо отбывающих наказание в виде лишения свободы, суд первой инстанции принимает меры по обеспечению их участия в судебном заседании непосредственно либо в случаях, предусмотренных </w:t>
      </w:r>
      <w:hyperlink r:id="rId2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6.1 статьи 241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2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2 статьи 399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путем использования систем видеоконференц-связи. Вопрос о форме участия таких лиц в судебных заседаниях судов вышестоящих инстанций решается судом, рассматривающим дело (</w:t>
      </w:r>
      <w:hyperlink r:id="rId3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2 статьи 389.12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3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2 статьи 401.13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5"/>
      <w:bookmarkEnd w:id="4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5. Судам следует проверять, извещен ли обвиняемый о дате, времени и месте заседания суда первой, апелляционной или кассационной инстанции в сроки, установленные соответственно </w:t>
      </w:r>
      <w:hyperlink r:id="rId3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231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3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2 статьи 389.11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3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2 статьи 401.12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РФ. При несоблюдении указанных сроков суд выясняет у обвиняемого, имел ли он достаточное время для подготовки к защите. Если суд признает, что этого времени было явно недостаточно, а также в иных случаях по просьбе обвиняемого, в целях обеспечения требований </w:t>
      </w:r>
      <w:hyperlink r:id="rId3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суд объявляет перерыв в судебном заседании либо откладывает его на определенный срок.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6"/>
      <w:bookmarkEnd w:id="5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6. Если после вынесения приговора или иного судебного решения обвиняемый и (или) его защитник ходатайствуют о дополнительном ознакомлении с материалами дела для составления апелляционной жалобы, суду, в производстве которого находится дело, надлежит уточнить, какие именно материалы дела им необходимы.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При разрешении такого ходатайства суд выясняет, знакомились ли обвиняемый и (или) его защитник по окончании предварительного расследования со всеми материалами дела и не были ли они ограничены в праве выписывать любые сведения и в любом объеме, за свой счет снимать копии с материалов дела, а также знакомились ли они с протоколом судебного заседания.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 удовлетворения ходатайства суд определяет срок для дополнительного ознакомления с учетом установленных обстоятельств.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7"/>
      <w:bookmarkEnd w:id="6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7. В силу требований </w:t>
      </w:r>
      <w:hyperlink r:id="rId3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123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Конституции Российской Федерации и </w:t>
      </w:r>
      <w:hyperlink r:id="rId3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247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разбирательство дела в суде первой инстанции проводится при обязательном участии обвиняемого. Рассмотрение дела в отсутствие обвиняемого допускается лишь в случаях, предусмотренных федеральным законом.</w:t>
      </w:r>
    </w:p>
    <w:bookmarkEnd w:id="7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Исходя из положений </w:t>
      </w:r>
      <w:hyperlink r:id="rId3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частей 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3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 статьи 247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ходатайство обвиняемого, не уклоняющегося от явки в суд, о рассмотрении дела в его отсутствие может быть удовлетворено судом только по делам о преступлениях небольшой и средней тяжести.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Если обвиняемый, заявляя ходатайство о заочном рассмотрении дела, ссылается на обстоятельства, которые препятствуют его участию в судебном разбирательстве, то суд вправе признать данное ходатайство вынужденным, отказать в его удовлетворении и назначить судебное заседание с участием обвиняемого либо, при наличии к тому оснований, приостановить производство по делу.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8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8. В соответствии с положениями </w:t>
      </w:r>
      <w:hyperlink r:id="rId4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243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4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статьи 257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и нормами </w:t>
      </w:r>
      <w:hyperlink r:id="rId4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главы 36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в их взаимосвязи председательствующий в подготовительной части судебного заседания разъясняет всем участникам судебного разбирательства не только их права, но и обязанности, знакомит с регламентом судебного заседания. При этом подлежат разъяснению также положения </w:t>
      </w:r>
      <w:hyperlink r:id="rId4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статьи 258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предусматривающей меры воздействия за нарушение порядка в судебном заседании, неподчинение распоряжениям председательствующего или судебного пристава, в том числе возможность удаления из зала заседания по решению председательствующего (коллегии судей) и последствия такого удаления.</w:t>
      </w:r>
    </w:p>
    <w:bookmarkEnd w:id="8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Если нарушение порядка в судебном заседании, неподчинение распоряжениям председательствующего или судебного пристава допускает обвиняемый, то в зависимости от характера нарушений он предупреждается председательствующим о недопустимости такого поведения либо по мотивированному решению председательствующего (коллегии судей) удаляется из зала заседания на определенный период (например, на период допроса потерпевшего или свидетеля; до окончания судебного следствия или завершения прений сторон).</w:t>
      </w:r>
      <w:proofErr w:type="gramEnd"/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Следует учитывать, что закон не предусматривает обязанность суда уведомлять обвиняемого по возвращении в зал судебного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заседания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о содержании проведенных в его отсутствие судебных действий и исследованных доказательств. При наличии просьбы обвиняемого о получении такой информации суд предоставляет ему время для обращения за помощью к своему адвокату.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9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9. Если при рассмотрении дела в отсутствие обвиняемого в соответствии с </w:t>
      </w:r>
      <w:hyperlink r:id="rId4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 статьи 247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защитник не приглашен самим обвиняемым, его законным представителем или другим лицом по поручению обвиняемого, то суд в целях обеспечения состязательности и равноправия сторон и права обвиняемого на защиту принимает меры к назначению защитника. Такие же меры суду необходимо принять и в случае, когда обвиняемый удален из зала судебного заседания, а дело слушается в отсутствие защитника.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0"/>
      <w:bookmarkEnd w:id="9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10. Судам необходимо иметь в виду, что предусмотренное </w:t>
      </w:r>
      <w:hyperlink r:id="rId4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1 статьи 50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право на приглашение защитника не означает право обвиняемого выбирать в качестве защитника любое лицо по своему усмотрению и не предполагает возможность участия в деле любого лица в качестве защитника. По смыслу положений </w:t>
      </w:r>
      <w:hyperlink r:id="rId4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49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защиту обвиняемого в досудебном производстве вправе осуществлять только адвокат.</w:t>
      </w:r>
    </w:p>
    <w:bookmarkEnd w:id="10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Кроме того, при наличии любого из обстоятельств, указанных в </w:t>
      </w:r>
      <w:hyperlink r:id="rId4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72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участие защитника исключается во всех стадиях уголовного судопроизводства.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Если между интересами обвиняемых, защиту которых осуществляет один адвокат, выявятся противоречия (признание обвинения одним и оспаривание другим по одним и тем же эпизодам дела;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изобличение одним обвиняемым другого и т.п.), то такой адвокат подлежит отводу (</w:t>
      </w:r>
      <w:hyperlink r:id="rId4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3 части 1 статьи 72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</w:t>
      </w:r>
      <w:hyperlink r:id="rId4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подпункт 2 пункта 4 статьи 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31 мая 2002 года N 63-ФЗ "Об адвокатской деятельности и адвокатуре в Российской Федерации", </w:t>
      </w:r>
      <w:hyperlink r:id="rId5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1 статьи 13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"Кодекса профессиональной этики адвоката" (принят Всероссийским съездом адвокатов 31 января 2003 года).</w:t>
      </w:r>
      <w:proofErr w:type="gramEnd"/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04"/>
      <w:r w:rsidRPr="00BA7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Исходя из взаимосвязанных положений </w:t>
      </w:r>
      <w:hyperlink r:id="rId5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72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РФ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установленное в </w:t>
      </w:r>
      <w:hyperlink r:id="rId5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данной нормы ограничение относится к случаям, когда защитник в рамках данного или выделенного из него дела оказывает или ранее оказывал в ходе досудебного производства либо в предыдущих стадиях судебного производства и судебных заседаниях юридическую помощь лицу, интересы которого противоречат интересам защищаемого им обвиняемого. Однако это не исключает возможность отвода защитника и в иных случаях выявления подобных противоречий, не позволяющих ему участвовать в данном деле.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1"/>
      <w:bookmarkEnd w:id="11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11.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При разрешении ходатайства обвиняемого, заявленного в соответствии с </w:t>
      </w:r>
      <w:hyperlink r:id="rId5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2 статьи 49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о допуске одного из близких родственников или иного лица в качестве защитника, суду следует не только проверять отсутствие обстоятельств, указанных в </w:t>
      </w:r>
      <w:hyperlink r:id="rId5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 72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но и учитывать характер, особенности обвинения, а также согласие и возможность данного лица осуществлять в установленном законом порядке защиту прав и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интересов обвиняемого и оказывать ему юридическую помощь при производстве по делу.</w:t>
      </w:r>
    </w:p>
    <w:bookmarkEnd w:id="12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В случае отказа в удовлетворении такого ходатайства решение суда должно быть мотивированным.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2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12. В силу </w:t>
      </w:r>
      <w:hyperlink r:id="rId5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50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защитник или несколько защитников могут быть приглашены для участия в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деле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как самим обвиняемым, так и его законным представителем, а также другими лицами по поручению или с согласия обвиняемого.</w:t>
      </w:r>
    </w:p>
    <w:bookmarkEnd w:id="13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Если обвиняемым заявлено ходатайство об отложении судебного заседания для приглашения избранного им защитника, то обвиняемому следует разъяснить, что в силу положений </w:t>
      </w:r>
      <w:hyperlink r:id="rId5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50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РФ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при неявке приглашенного им защитника в течение 5 суток либо в течение иного более длительного, но разумного срока со дня заявления такого ходатайства суд вправе предложить обвиняемому пригласить другого защитника, а в случае отказа - принять меры по его назначению.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В том же порядке суд при отводе единственного адвоката, осуществляющего защиту обвиняемого, принимает меры к обеспечению участия в судебном заседании другого адвоката.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Когда защиту обвиняемого осуществляют несколько приглашенных им адвокатов, неявка кого-либо из них при надлежащем уведомлении о дате, времени и месте судебного разбирательства не препятствует его проведению при участии хотя бы одного из адвокатов.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3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13. Согласно </w:t>
      </w:r>
      <w:hyperlink r:id="rId5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51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участие защитника в уголовном судопроизводстве обязательно, если обвиняемый не отказался от него в порядке, установленном </w:t>
      </w:r>
      <w:hyperlink r:id="rId5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52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РФ. При этом участие в судебном заседании обвинителя (государственного обвинителя) не является безусловным основанием для обеспечения участия в нем защитника, поскольку обвиняемый на любой стадии производства по делу вправе по собственной инициативе в письменном виде отказаться от помощи защитника.</w:t>
      </w:r>
    </w:p>
    <w:bookmarkEnd w:id="14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При разрешении такого заявления суду надлежит иметь в виду, что нежелание обвиняемого пользоваться помощью защитника должно быть выражено явно и недвусмысленно. В суде первой инстанции отказ от защитника может быть принят при условии, если участие защитника в судебном заседании фактически обеспечено судом.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Заявление обвиняемого об отказе от защитника ввиду отсутствия средств на оплату услуг адвоката либо неявки в судебное заседание приглашенного им или назначенного ему адвоката, а также об отказе от услуг конкретного адвоката не может расцениваться как отказ от помощи защитника, предусмотренный </w:t>
      </w:r>
      <w:hyperlink r:id="rId5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52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В случае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если суд принял отказ обвиняемого от защитника, решение об этом должно быть мотивированным.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4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14.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Исходя из положений </w:t>
      </w:r>
      <w:hyperlink r:id="rId6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50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6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 1 части 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6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51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6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статьи 52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в их взаимосвязи суд принимает меры по назначению защитника </w:t>
      </w:r>
      <w:r w:rsidRPr="00BA7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во всех случаях, когда обвиняемый в судебном разбирательстве не воспользовался своим правом на приглашение защитника и при этом не заявил в установленном порядке об отказе от защитника либо такой отказ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не был принят судом. При этом следует иметь в виду, что закон не предусматривает права обвиняемого выбирать конкретного адвоката, который должен быть назначен для осуществления его защиты.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5"/>
      <w:bookmarkEnd w:id="15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15.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К лицам, которые в соответствии с </w:t>
      </w:r>
      <w:hyperlink r:id="rId6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 части 1 статьи 51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в силу своих физических или психических недостатков не могут самостоятельно осуществлять свое право на защиту, следует относить, в частности, тех, у кого имеется психическое расстройство, не исключающее вменяемости, а также лиц, страдающих существенным дефектом речи, слуха, зрения или другим недугом, ограничивающим их способность пользоваться процессуальными правами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. В целях создания необходимых условий для реализации такими лицами процессуальных прав и при наличии оснований суду следует обсуждать вопрос о необходимости привлечения к участию в деле соответствующих специалистов (владеющих навыками </w:t>
      </w:r>
      <w:proofErr w:type="spell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сурдоперевода</w:t>
      </w:r>
      <w:proofErr w:type="spell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, применения системы Брайля и т.д.).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6"/>
      <w:bookmarkEnd w:id="16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16.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По смыслу положений </w:t>
      </w:r>
      <w:hyperlink r:id="rId6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пунктов 8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6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9 части 4 статьи 47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в тех случаях, когда участие обвиняемого в судебном разбирательстве обеспечивается путем использования систем видеоконференц-связи, суду в целях надлежащего обеспечения права обвиняемого пользоваться помощью защитника необходимо разъяснить ему право общения с защитником в отсутствие других участников судебного заседания и принять меры к обеспечению возможности такого общения.</w:t>
      </w:r>
      <w:proofErr w:type="gramEnd"/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7"/>
      <w:bookmarkEnd w:id="17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17. В случае изменения государственным обвинителем в ходе предварительного слушания или судебного разбирательства обвинения в пределах его полномочий, предусмотренных </w:t>
      </w:r>
      <w:hyperlink r:id="rId6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8 статьи 246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суд с учетом мнения обвиняемого и его защитника предоставляет им время, необходимое для подготовки к защите от поддержанного государственным обвинителем обвинения.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8"/>
      <w:bookmarkEnd w:id="18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18. Судам надлежит реагировать на каждое выявленное нарушение или ограничение права обвиняемого на защиту.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При наличии к тому оснований суд, в частности, вправе признать полученные доказательства недопустимыми (</w:t>
      </w:r>
      <w:hyperlink r:id="rId6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 75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РФ), возвратить уголовное дело прокурору в порядке, установленном </w:t>
      </w:r>
      <w:hyperlink r:id="rId6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237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(</w:t>
      </w:r>
      <w:hyperlink r:id="rId7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3 статьи 389.22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7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3 статьи 401.15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РФ), изменить или отменить судебное решение (</w:t>
      </w:r>
      <w:hyperlink r:id="rId7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 389.17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7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1 статьи 401.15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 и (или) вынести частное определение (постановление), в котором обратить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внимание органов дознания, предварительного следствия, соответствующей адвокатской палаты или нижестоящего суда на факты нарушений закона, требующие принятия необходимых мер (</w:t>
      </w:r>
      <w:hyperlink r:id="rId7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4 статьи 29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РФ).</w:t>
      </w:r>
    </w:p>
    <w:bookmarkEnd w:id="19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Суд может не признать право обвиняемого на защиту нарушенным в тех случаях,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процесса, поскольку в силу требований </w:t>
      </w:r>
      <w:hyperlink r:id="rId7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3 статьи 17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Конституции Российской Федерации осуществление прав и свобод человека не должно нарушать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права и свободы других лиц.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9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19. Обратить внимание судов на то, что, по смыслу </w:t>
      </w:r>
      <w:hyperlink r:id="rId7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2 статьи 389.24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РФ, отмена оправдательного приговора по мотивам нарушения права обвиняемого на защиту не допускается. Оправдательный приговор может быть изменен по указанным мотивам лишь в части, касающейся основания оправдания, по жалобе оправданного, его защитника, законного представителя и (или) представителя (</w:t>
      </w:r>
      <w:hyperlink r:id="rId7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3 статьи 389.26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РФ).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0"/>
      <w:bookmarkEnd w:id="20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20. </w:t>
      </w:r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С учетом взаимосвязанных положений </w:t>
      </w:r>
      <w:hyperlink r:id="rId7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статей 389.22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79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389.23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80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389.24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УПК РФ о том, что обвинительный приговор, определение, постановление суда первой инстанции могут быть отменены или изменены в сторону ухудшения положения </w:t>
      </w:r>
      <w:r w:rsidRPr="00BA7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осужденного не иначе как по представлению прокурора либо жалобе потерпевшего, частного обвинителя, их законных представителей и (или) представителей, при новом рассмотрении дела в суде первой или апелляционной</w:t>
      </w:r>
      <w:proofErr w:type="gramEnd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инстанции после отмены приговора в связи с нарушением права обвиняемого на защиту, а также по иным основаниям, не связанным с необходимостью ухудшения положения обвиняемого, не допускается применение закона о более тяжком преступлении, назначение обвиняемому более строго наказания или любое иное усиление его уголовной ответственности.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1"/>
      <w:bookmarkEnd w:id="21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>21. В связи с принятием настоящего постановления: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212"/>
      <w:bookmarkEnd w:id="22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признать не действующим на территории Российской Федерации </w:t>
      </w:r>
      <w:hyperlink r:id="rId81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Пленума Верховного Суда СССР от 16 июня 1978 года N 5 "О практике применения судами законов, обеспечивающих обвиняемому право на защиту";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213"/>
      <w:bookmarkEnd w:id="23"/>
      <w:proofErr w:type="gramStart"/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исключить </w:t>
      </w:r>
      <w:hyperlink r:id="rId82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из постановления Пленума Верховного Суда Российской Федерации от 5 марта 2004 года N 1 "О применении судами норм Уголовно-процессуального кодекса Российской Федерации" (с изменениями, внесенными постановлениями Пленума </w:t>
      </w:r>
      <w:hyperlink r:id="rId83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5 декабря 2006 г. N 60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4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11 января 2007 г. N 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5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9 декабря 2008 г. N 26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6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23 декабря 2008 г. N 28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7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23</w:t>
        </w:r>
        <w:proofErr w:type="gramEnd"/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декабря 2010 г. N 31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88" w:history="1">
        <w:r w:rsidRPr="00BA789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от 9 февраля 2012 г. N 3</w:t>
        </w:r>
      </w:hyperlink>
      <w:r w:rsidRPr="00BA7892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bookmarkEnd w:id="24"/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A7892" w:rsidRPr="00BA7892" w:rsidTr="007161C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7892" w:rsidRPr="00BA7892" w:rsidRDefault="00BA7892" w:rsidP="00BA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A7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Председатель Верховного Суда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7892" w:rsidRPr="00BA7892" w:rsidRDefault="00BA7892" w:rsidP="00BA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A7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В.М. Лебедев</w:t>
            </w:r>
          </w:p>
        </w:tc>
      </w:tr>
    </w:tbl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A7892" w:rsidRPr="00BA7892" w:rsidTr="007161C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7892" w:rsidRPr="00BA7892" w:rsidRDefault="00BA7892" w:rsidP="00BA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A7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Секретарь Пленума, судья Верховного Суда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A7892" w:rsidRPr="00BA7892" w:rsidRDefault="00BA7892" w:rsidP="00BA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A7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В.В. </w:t>
            </w:r>
            <w:proofErr w:type="spellStart"/>
            <w:r w:rsidRPr="00BA7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Момотов</w:t>
            </w:r>
            <w:proofErr w:type="spellEnd"/>
          </w:p>
        </w:tc>
      </w:tr>
    </w:tbl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64717" w:rsidRPr="00BA7892" w:rsidRDefault="00C64717" w:rsidP="00BA7892">
      <w:bookmarkStart w:id="25" w:name="_GoBack"/>
      <w:bookmarkEnd w:id="25"/>
    </w:p>
    <w:sectPr w:rsidR="00C64717" w:rsidRPr="00BA7892" w:rsidSect="00A86F7A">
      <w:headerReference w:type="even" r:id="rId89"/>
      <w:headerReference w:type="default" r:id="rId90"/>
      <w:footerReference w:type="even" r:id="rId91"/>
      <w:footerReference w:type="default" r:id="rId92"/>
      <w:pgSz w:w="11906" w:h="16838" w:code="9"/>
      <w:pgMar w:top="1134" w:right="566" w:bottom="1134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DE" w:rsidRDefault="00F91DDE">
      <w:pPr>
        <w:spacing w:after="0" w:line="240" w:lineRule="auto"/>
      </w:pPr>
      <w:r>
        <w:separator/>
      </w:r>
    </w:p>
  </w:endnote>
  <w:endnote w:type="continuationSeparator" w:id="0">
    <w:p w:rsidR="00F91DDE" w:rsidRDefault="00F9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7A" w:rsidRDefault="00C647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6F7A" w:rsidRDefault="00F91D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7A" w:rsidRDefault="00F91D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DE" w:rsidRDefault="00F91DDE">
      <w:pPr>
        <w:spacing w:after="0" w:line="240" w:lineRule="auto"/>
      </w:pPr>
      <w:r>
        <w:separator/>
      </w:r>
    </w:p>
  </w:footnote>
  <w:footnote w:type="continuationSeparator" w:id="0">
    <w:p w:rsidR="00F91DDE" w:rsidRDefault="00F9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7A" w:rsidRDefault="00C64717" w:rsidP="00A86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6F7A" w:rsidRDefault="00F91D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95" w:rsidRDefault="00C6471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892">
      <w:rPr>
        <w:noProof/>
      </w:rPr>
      <w:t>5</w:t>
    </w:r>
    <w:r>
      <w:fldChar w:fldCharType="end"/>
    </w:r>
  </w:p>
  <w:p w:rsidR="00A86F7A" w:rsidRDefault="00F91DD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F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14FAF"/>
    <w:rsid w:val="00744F50"/>
    <w:rsid w:val="007741FC"/>
    <w:rsid w:val="00782283"/>
    <w:rsid w:val="0079055F"/>
    <w:rsid w:val="00795E6A"/>
    <w:rsid w:val="007A0454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5488F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A7892"/>
    <w:rsid w:val="00BB2695"/>
    <w:rsid w:val="00BB7EFF"/>
    <w:rsid w:val="00BC0D6B"/>
    <w:rsid w:val="00BD43DD"/>
    <w:rsid w:val="00BE0F0D"/>
    <w:rsid w:val="00BF4198"/>
    <w:rsid w:val="00C476B9"/>
    <w:rsid w:val="00C63D8D"/>
    <w:rsid w:val="00C64717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802B1"/>
    <w:rsid w:val="00E908E3"/>
    <w:rsid w:val="00E93795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91DDE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717"/>
  </w:style>
  <w:style w:type="paragraph" w:styleId="a5">
    <w:name w:val="header"/>
    <w:basedOn w:val="a"/>
    <w:link w:val="a6"/>
    <w:uiPriority w:val="99"/>
    <w:semiHidden/>
    <w:unhideWhenUsed/>
    <w:rsid w:val="00C6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717"/>
  </w:style>
  <w:style w:type="character" w:styleId="a7">
    <w:name w:val="page number"/>
    <w:basedOn w:val="a0"/>
    <w:rsid w:val="00C64717"/>
  </w:style>
  <w:style w:type="character" w:styleId="a8">
    <w:name w:val="Hyperlink"/>
    <w:basedOn w:val="a0"/>
    <w:uiPriority w:val="99"/>
    <w:unhideWhenUsed/>
    <w:rsid w:val="00C6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717"/>
  </w:style>
  <w:style w:type="paragraph" w:styleId="a5">
    <w:name w:val="header"/>
    <w:basedOn w:val="a"/>
    <w:link w:val="a6"/>
    <w:uiPriority w:val="99"/>
    <w:semiHidden/>
    <w:unhideWhenUsed/>
    <w:rsid w:val="00C6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717"/>
  </w:style>
  <w:style w:type="character" w:styleId="a7">
    <w:name w:val="page number"/>
    <w:basedOn w:val="a0"/>
    <w:rsid w:val="00C64717"/>
  </w:style>
  <w:style w:type="character" w:styleId="a8">
    <w:name w:val="Hyperlink"/>
    <w:basedOn w:val="a0"/>
    <w:uiPriority w:val="99"/>
    <w:unhideWhenUsed/>
    <w:rsid w:val="00C6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178.29201" TargetMode="External"/><Relationship Id="rId21" Type="http://schemas.openxmlformats.org/officeDocument/2006/relationships/hyperlink" Target="garantF1://12025178.1101" TargetMode="External"/><Relationship Id="rId42" Type="http://schemas.openxmlformats.org/officeDocument/2006/relationships/hyperlink" Target="garantF1://12025178.11536" TargetMode="External"/><Relationship Id="rId47" Type="http://schemas.openxmlformats.org/officeDocument/2006/relationships/hyperlink" Target="garantF1://12025178.72" TargetMode="External"/><Relationship Id="rId63" Type="http://schemas.openxmlformats.org/officeDocument/2006/relationships/hyperlink" Target="garantF1://12025178.52" TargetMode="External"/><Relationship Id="rId68" Type="http://schemas.openxmlformats.org/officeDocument/2006/relationships/hyperlink" Target="garantF1://12025178.75" TargetMode="External"/><Relationship Id="rId84" Type="http://schemas.openxmlformats.org/officeDocument/2006/relationships/hyperlink" Target="garantF1://12051548.25" TargetMode="External"/><Relationship Id="rId89" Type="http://schemas.openxmlformats.org/officeDocument/2006/relationships/header" Target="header1.xml"/><Relationship Id="rId16" Type="http://schemas.openxmlformats.org/officeDocument/2006/relationships/hyperlink" Target="garantF1://12025178.16" TargetMode="External"/><Relationship Id="rId11" Type="http://schemas.openxmlformats.org/officeDocument/2006/relationships/hyperlink" Target="garantF1://10003000.123" TargetMode="External"/><Relationship Id="rId32" Type="http://schemas.openxmlformats.org/officeDocument/2006/relationships/hyperlink" Target="garantF1://12025178.23104" TargetMode="External"/><Relationship Id="rId37" Type="http://schemas.openxmlformats.org/officeDocument/2006/relationships/hyperlink" Target="garantF1://12025178.24701" TargetMode="External"/><Relationship Id="rId53" Type="http://schemas.openxmlformats.org/officeDocument/2006/relationships/hyperlink" Target="garantF1://12025178.4902" TargetMode="External"/><Relationship Id="rId58" Type="http://schemas.openxmlformats.org/officeDocument/2006/relationships/hyperlink" Target="garantF1://12025178.52" TargetMode="External"/><Relationship Id="rId74" Type="http://schemas.openxmlformats.org/officeDocument/2006/relationships/hyperlink" Target="garantF1://12025178.2904" TargetMode="External"/><Relationship Id="rId79" Type="http://schemas.openxmlformats.org/officeDocument/2006/relationships/hyperlink" Target="garantF1://12025178.38923" TargetMode="External"/><Relationship Id="rId5" Type="http://schemas.openxmlformats.org/officeDocument/2006/relationships/footnotes" Target="footnotes.xml"/><Relationship Id="rId90" Type="http://schemas.openxmlformats.org/officeDocument/2006/relationships/header" Target="header2.xml"/><Relationship Id="rId22" Type="http://schemas.openxmlformats.org/officeDocument/2006/relationships/hyperlink" Target="garantF1://12025178.1602" TargetMode="External"/><Relationship Id="rId27" Type="http://schemas.openxmlformats.org/officeDocument/2006/relationships/hyperlink" Target="garantF1://12025178.293" TargetMode="External"/><Relationship Id="rId43" Type="http://schemas.openxmlformats.org/officeDocument/2006/relationships/hyperlink" Target="garantF1://12025178.258" TargetMode="External"/><Relationship Id="rId48" Type="http://schemas.openxmlformats.org/officeDocument/2006/relationships/hyperlink" Target="garantF1://12025178.720103" TargetMode="External"/><Relationship Id="rId64" Type="http://schemas.openxmlformats.org/officeDocument/2006/relationships/hyperlink" Target="garantF1://12025178.5113" TargetMode="External"/><Relationship Id="rId69" Type="http://schemas.openxmlformats.org/officeDocument/2006/relationships/hyperlink" Target="garantF1://12025178.237" TargetMode="External"/><Relationship Id="rId8" Type="http://schemas.openxmlformats.org/officeDocument/2006/relationships/hyperlink" Target="garantF1://10003000.45" TargetMode="External"/><Relationship Id="rId51" Type="http://schemas.openxmlformats.org/officeDocument/2006/relationships/hyperlink" Target="garantF1://12025178.7201" TargetMode="External"/><Relationship Id="rId72" Type="http://schemas.openxmlformats.org/officeDocument/2006/relationships/hyperlink" Target="garantF1://12025178.38917" TargetMode="External"/><Relationship Id="rId80" Type="http://schemas.openxmlformats.org/officeDocument/2006/relationships/hyperlink" Target="garantF1://12025178.3892401" TargetMode="External"/><Relationship Id="rId85" Type="http://schemas.openxmlformats.org/officeDocument/2006/relationships/hyperlink" Target="garantF1://1689228.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25178.0" TargetMode="External"/><Relationship Id="rId17" Type="http://schemas.openxmlformats.org/officeDocument/2006/relationships/hyperlink" Target="garantF1://12025178.144" TargetMode="External"/><Relationship Id="rId25" Type="http://schemas.openxmlformats.org/officeDocument/2006/relationships/hyperlink" Target="garantF1://12025178.29202" TargetMode="External"/><Relationship Id="rId33" Type="http://schemas.openxmlformats.org/officeDocument/2006/relationships/hyperlink" Target="garantF1://12025178.3891102" TargetMode="External"/><Relationship Id="rId38" Type="http://schemas.openxmlformats.org/officeDocument/2006/relationships/hyperlink" Target="garantF1://12025178.24701" TargetMode="External"/><Relationship Id="rId46" Type="http://schemas.openxmlformats.org/officeDocument/2006/relationships/hyperlink" Target="garantF1://12025178.4902" TargetMode="External"/><Relationship Id="rId59" Type="http://schemas.openxmlformats.org/officeDocument/2006/relationships/hyperlink" Target="garantF1://12025178.52" TargetMode="External"/><Relationship Id="rId67" Type="http://schemas.openxmlformats.org/officeDocument/2006/relationships/hyperlink" Target="garantF1://12025178.24608" TargetMode="External"/><Relationship Id="rId20" Type="http://schemas.openxmlformats.org/officeDocument/2006/relationships/hyperlink" Target="garantF1://12025178.4721" TargetMode="External"/><Relationship Id="rId41" Type="http://schemas.openxmlformats.org/officeDocument/2006/relationships/hyperlink" Target="garantF1://12025178.257" TargetMode="External"/><Relationship Id="rId54" Type="http://schemas.openxmlformats.org/officeDocument/2006/relationships/hyperlink" Target="garantF1://12025178.72" TargetMode="External"/><Relationship Id="rId62" Type="http://schemas.openxmlformats.org/officeDocument/2006/relationships/hyperlink" Target="garantF1://12025178.5103" TargetMode="External"/><Relationship Id="rId70" Type="http://schemas.openxmlformats.org/officeDocument/2006/relationships/hyperlink" Target="garantF1://12025178.3892203" TargetMode="External"/><Relationship Id="rId75" Type="http://schemas.openxmlformats.org/officeDocument/2006/relationships/hyperlink" Target="garantF1://10003000.1703" TargetMode="External"/><Relationship Id="rId83" Type="http://schemas.openxmlformats.org/officeDocument/2006/relationships/hyperlink" Target="garantF1://1680770.18" TargetMode="External"/><Relationship Id="rId88" Type="http://schemas.openxmlformats.org/officeDocument/2006/relationships/hyperlink" Target="garantF1://70037184.10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garantF1://70483616.5" TargetMode="External"/><Relationship Id="rId23" Type="http://schemas.openxmlformats.org/officeDocument/2006/relationships/hyperlink" Target="garantF1://12025178.144" TargetMode="External"/><Relationship Id="rId28" Type="http://schemas.openxmlformats.org/officeDocument/2006/relationships/hyperlink" Target="garantF1://12025178.241061" TargetMode="External"/><Relationship Id="rId36" Type="http://schemas.openxmlformats.org/officeDocument/2006/relationships/hyperlink" Target="garantF1://10003000.12302" TargetMode="External"/><Relationship Id="rId49" Type="http://schemas.openxmlformats.org/officeDocument/2006/relationships/hyperlink" Target="garantF1://12026961.6042" TargetMode="External"/><Relationship Id="rId57" Type="http://schemas.openxmlformats.org/officeDocument/2006/relationships/hyperlink" Target="garantF1://12025178.5101" TargetMode="External"/><Relationship Id="rId10" Type="http://schemas.openxmlformats.org/officeDocument/2006/relationships/hyperlink" Target="garantF1://10003000.48" TargetMode="External"/><Relationship Id="rId31" Type="http://schemas.openxmlformats.org/officeDocument/2006/relationships/hyperlink" Target="garantF1://12025178.4011302" TargetMode="External"/><Relationship Id="rId44" Type="http://schemas.openxmlformats.org/officeDocument/2006/relationships/hyperlink" Target="garantF1://12025178.24704" TargetMode="External"/><Relationship Id="rId52" Type="http://schemas.openxmlformats.org/officeDocument/2006/relationships/hyperlink" Target="garantF1://12025178.720103" TargetMode="External"/><Relationship Id="rId60" Type="http://schemas.openxmlformats.org/officeDocument/2006/relationships/hyperlink" Target="garantF1://12025178.5002" TargetMode="External"/><Relationship Id="rId65" Type="http://schemas.openxmlformats.org/officeDocument/2006/relationships/hyperlink" Target="garantF1://12025178.470408" TargetMode="External"/><Relationship Id="rId73" Type="http://schemas.openxmlformats.org/officeDocument/2006/relationships/hyperlink" Target="garantF1://12025178.4011501" TargetMode="External"/><Relationship Id="rId78" Type="http://schemas.openxmlformats.org/officeDocument/2006/relationships/hyperlink" Target="garantF1://12025178.38922" TargetMode="External"/><Relationship Id="rId81" Type="http://schemas.openxmlformats.org/officeDocument/2006/relationships/hyperlink" Target="garantF1://1205181.0" TargetMode="External"/><Relationship Id="rId86" Type="http://schemas.openxmlformats.org/officeDocument/2006/relationships/hyperlink" Target="garantF1://1689408.28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46" TargetMode="External"/><Relationship Id="rId13" Type="http://schemas.openxmlformats.org/officeDocument/2006/relationships/hyperlink" Target="garantF1://10003000.126" TargetMode="External"/><Relationship Id="rId18" Type="http://schemas.openxmlformats.org/officeDocument/2006/relationships/hyperlink" Target="garantF1://12025178.1602" TargetMode="External"/><Relationship Id="rId39" Type="http://schemas.openxmlformats.org/officeDocument/2006/relationships/hyperlink" Target="garantF1://12025178.24704" TargetMode="External"/><Relationship Id="rId34" Type="http://schemas.openxmlformats.org/officeDocument/2006/relationships/hyperlink" Target="garantF1://12025178.4011202" TargetMode="External"/><Relationship Id="rId50" Type="http://schemas.openxmlformats.org/officeDocument/2006/relationships/hyperlink" Target="garantF1://12030519.131" TargetMode="External"/><Relationship Id="rId55" Type="http://schemas.openxmlformats.org/officeDocument/2006/relationships/hyperlink" Target="garantF1://12025178.5001" TargetMode="External"/><Relationship Id="rId76" Type="http://schemas.openxmlformats.org/officeDocument/2006/relationships/hyperlink" Target="garantF1://12025178.3892402" TargetMode="External"/><Relationship Id="rId7" Type="http://schemas.openxmlformats.org/officeDocument/2006/relationships/hyperlink" Target="garantF1://10003000.17" TargetMode="External"/><Relationship Id="rId71" Type="http://schemas.openxmlformats.org/officeDocument/2006/relationships/hyperlink" Target="garantF1://12025178.4011503" TargetMode="External"/><Relationship Id="rId92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garantF1://12025178.39902" TargetMode="External"/><Relationship Id="rId24" Type="http://schemas.openxmlformats.org/officeDocument/2006/relationships/hyperlink" Target="garantF1://12025178.4704" TargetMode="External"/><Relationship Id="rId40" Type="http://schemas.openxmlformats.org/officeDocument/2006/relationships/hyperlink" Target="garantF1://12025178.24302" TargetMode="External"/><Relationship Id="rId45" Type="http://schemas.openxmlformats.org/officeDocument/2006/relationships/hyperlink" Target="garantF1://12025178.5001" TargetMode="External"/><Relationship Id="rId66" Type="http://schemas.openxmlformats.org/officeDocument/2006/relationships/hyperlink" Target="garantF1://12025178.470409" TargetMode="External"/><Relationship Id="rId87" Type="http://schemas.openxmlformats.org/officeDocument/2006/relationships/hyperlink" Target="garantF1://12081631.3" TargetMode="External"/><Relationship Id="rId61" Type="http://schemas.openxmlformats.org/officeDocument/2006/relationships/hyperlink" Target="garantF1://12025178.51011" TargetMode="External"/><Relationship Id="rId82" Type="http://schemas.openxmlformats.org/officeDocument/2006/relationships/hyperlink" Target="garantF1://1253472.3" TargetMode="External"/><Relationship Id="rId19" Type="http://schemas.openxmlformats.org/officeDocument/2006/relationships/hyperlink" Target="garantF1://12025178.460411" TargetMode="External"/><Relationship Id="rId14" Type="http://schemas.openxmlformats.org/officeDocument/2006/relationships/hyperlink" Target="garantF1://70483616.2" TargetMode="External"/><Relationship Id="rId30" Type="http://schemas.openxmlformats.org/officeDocument/2006/relationships/hyperlink" Target="garantF1://12025178.3891202" TargetMode="External"/><Relationship Id="rId35" Type="http://schemas.openxmlformats.org/officeDocument/2006/relationships/hyperlink" Target="garantF1://12025178.4703" TargetMode="External"/><Relationship Id="rId56" Type="http://schemas.openxmlformats.org/officeDocument/2006/relationships/hyperlink" Target="garantF1://12025178.5003" TargetMode="External"/><Relationship Id="rId77" Type="http://schemas.openxmlformats.org/officeDocument/2006/relationships/hyperlink" Target="garantF1://12025178.3892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3460</Words>
  <Characters>19726</Characters>
  <Application>Microsoft Office Word</Application>
  <DocSecurity>0</DocSecurity>
  <Lines>164</Lines>
  <Paragraphs>46</Paragraphs>
  <ScaleCrop>false</ScaleCrop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Умнов</cp:lastModifiedBy>
  <cp:revision>4</cp:revision>
  <dcterms:created xsi:type="dcterms:W3CDTF">2015-07-01T06:32:00Z</dcterms:created>
  <dcterms:modified xsi:type="dcterms:W3CDTF">2015-12-15T05:18:00Z</dcterms:modified>
</cp:coreProperties>
</file>