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63" w:rsidRDefault="00FE0663">
      <w:pPr>
        <w:pStyle w:val="1"/>
      </w:pPr>
      <w:bookmarkStart w:id="0" w:name="_GoBack"/>
      <w:bookmarkEnd w:id="0"/>
      <w:r>
        <w:t>Постановление Пленума Верховного Суда РФ от 19 декабря 2013 г. N 42</w:t>
      </w:r>
      <w:r>
        <w:br/>
        <w:t>“О практике применения судами законодательства о процессуальных издержках по уголовным делам”</w:t>
      </w:r>
    </w:p>
    <w:p w:rsidR="00FE0663" w:rsidRDefault="00FE0663"/>
    <w:p w:rsidR="00FE0663" w:rsidRPr="00C72BF1" w:rsidRDefault="00FE0663">
      <w:r>
        <w:t xml:space="preserve">4. Разъяснить судам, что </w:t>
      </w:r>
      <w:r w:rsidRPr="00C72BF1">
        <w:t>при определении размера вознаграждения адвокату, участвующему в уголовном деле по назначению дознавателя, следователя и суда, подлежит учету время, затраченное им на осуществление полномочий, предусмотренных частями 1 и 2 статьи 53 УПК РФ, включая время, затраченное на посещение подозреваемого, обвиняемого, подсудимого, осужденного, 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 временного содержания) или в психиатрическом стационаре, на изучение материалов уголовного дела, а также на выполнение других действий адвоката по оказанию квалифицированной юридической помощи при условии их подтверждения документами.</w:t>
      </w:r>
    </w:p>
    <w:p w:rsidR="00FE0663" w:rsidRPr="00C72BF1" w:rsidRDefault="00FE0663">
      <w:r w:rsidRPr="00C72BF1">
        <w:t>При этом время занятости адвоката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 В тех случаях, когда адвокат в течение дня выполнял поручения по нескольким уголовным делам, вопрос об оплате его труда должен решаться по каждому уголовному делу в отдельности.</w:t>
      </w:r>
    </w:p>
    <w:p w:rsidR="00FE0663" w:rsidRDefault="00FE0663">
      <w:r>
        <w:t>В случаях участия адвоката в уголовном судопроизводстве по назначению дознавателя, следователя или суда на территории районов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 процентные надбавки и (или) районные коэффициенты к заработной плате, вознаграждение адвокату производится с учетом указанных надбавок и коэффициентов независимо от того, в какой местности зарегистрировано его адвокатское образование (адвокатский кабинет, коллегия адвокатов, адвокатское бюро или юридическая консультация).</w:t>
      </w:r>
    </w:p>
    <w:sectPr w:rsidR="00FE066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F8"/>
    <w:rsid w:val="008C0198"/>
    <w:rsid w:val="00C72BF1"/>
    <w:rsid w:val="00F979F8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serj</cp:lastModifiedBy>
  <cp:revision>2</cp:revision>
  <dcterms:created xsi:type="dcterms:W3CDTF">2018-02-02T13:08:00Z</dcterms:created>
  <dcterms:modified xsi:type="dcterms:W3CDTF">2018-02-02T13:08:00Z</dcterms:modified>
</cp:coreProperties>
</file>