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3" w:rsidRPr="008611EC" w:rsidRDefault="00444993" w:rsidP="00985AC6">
      <w:pPr>
        <w:jc w:val="both"/>
        <w:rPr>
          <w:sz w:val="28"/>
          <w:szCs w:val="28"/>
        </w:rPr>
      </w:pPr>
      <w:bookmarkStart w:id="0" w:name="_GoBack"/>
      <w:bookmarkEnd w:id="0"/>
    </w:p>
    <w:p w:rsidR="00D97AC0" w:rsidRPr="008611EC" w:rsidRDefault="00D97AC0" w:rsidP="00D97AC0">
      <w:pPr>
        <w:jc w:val="both"/>
        <w:rPr>
          <w:b/>
          <w:bCs/>
          <w:sz w:val="28"/>
          <w:szCs w:val="28"/>
        </w:rPr>
      </w:pPr>
      <w:r w:rsidRPr="008611EC">
        <w:rPr>
          <w:b/>
          <w:bCs/>
          <w:sz w:val="28"/>
          <w:szCs w:val="28"/>
        </w:rPr>
        <w:t>Статья 49. Защитник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1. Защитник - лицо, осуществляющее в установленном настоящим Кодексом порядке защиту прав и </w:t>
      </w:r>
      <w:proofErr w:type="gramStart"/>
      <w:r w:rsidRPr="008611EC">
        <w:rPr>
          <w:sz w:val="28"/>
          <w:szCs w:val="28"/>
        </w:rPr>
        <w:t>интересов</w:t>
      </w:r>
      <w:proofErr w:type="gramEnd"/>
      <w:r w:rsidRPr="008611EC">
        <w:rPr>
          <w:sz w:val="28"/>
          <w:szCs w:val="28"/>
        </w:rPr>
        <w:t xml:space="preserve"> подозреваемых и обвиняемых и оказывающее им юридическую помощь при производстве по уголовному делу.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5" w:anchor="/document/71655704/entry/21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в часть 2 статьи 49 настоящего Кодекса внесены изменения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В соответствии с </w:t>
      </w:r>
      <w:hyperlink r:id="rId6" w:anchor="/document/1354195/entry/24" w:history="1">
        <w:r w:rsidRPr="008611EC">
          <w:rPr>
            <w:rStyle w:val="a5"/>
            <w:color w:val="auto"/>
            <w:sz w:val="28"/>
            <w:szCs w:val="28"/>
            <w:u w:val="none"/>
          </w:rPr>
          <w:t>Определением</w:t>
        </w:r>
      </w:hyperlink>
      <w:r w:rsidRPr="008611EC">
        <w:rPr>
          <w:sz w:val="28"/>
          <w:szCs w:val="28"/>
        </w:rPr>
        <w:t> Конституционного Суда РФ от 25 января 2005 г. N 92-О конституционно-правовой смысл положений части 2 статьи 49 настоящего Кодекса изложен в </w:t>
      </w:r>
      <w:hyperlink r:id="rId7" w:anchor="/document/1328095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Постановлении</w:t>
        </w:r>
      </w:hyperlink>
      <w:r w:rsidRPr="008611EC">
        <w:rPr>
          <w:sz w:val="28"/>
          <w:szCs w:val="28"/>
        </w:rPr>
        <w:t> Конституционного Суда РФ от 28 января 1997 г. N 2-П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8" w:anchor="/document/71108342/entry/11" w:history="1">
        <w:r w:rsidRPr="008611EC">
          <w:rPr>
            <w:rStyle w:val="a5"/>
            <w:color w:val="auto"/>
            <w:sz w:val="28"/>
            <w:szCs w:val="28"/>
            <w:u w:val="none"/>
          </w:rPr>
          <w:t>2.</w:t>
        </w:r>
      </w:hyperlink>
      <w:r w:rsidRPr="008611EC">
        <w:rPr>
          <w:sz w:val="28"/>
          <w:szCs w:val="28"/>
        </w:rPr>
        <w:t> В качестве защитников участвуют адвокаты.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лицо, о допуске которого ходатайствует обвиняемый. При производстве у мирового судьи указанное лицо допускается и вместо адвоката.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3. Защитник участвует в уголовном деле: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1) с момента вынесения постановления о привлечении лица в качестве обвиняемого, за исключением случаев, предусмотренных пунктами 2 - 5 настоящей части;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2) с момента возбуждения уголовного дела в отношении конкретного лица;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3) с момента фактического задержания лица, подозреваемого в совершении преступления, в случаях: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а) </w:t>
      </w:r>
      <w:proofErr w:type="gramStart"/>
      <w:r w:rsidRPr="008611EC">
        <w:rPr>
          <w:sz w:val="28"/>
          <w:szCs w:val="28"/>
        </w:rPr>
        <w:t>предусмотренных</w:t>
      </w:r>
      <w:proofErr w:type="gramEnd"/>
      <w:r w:rsidRPr="008611EC">
        <w:rPr>
          <w:sz w:val="28"/>
          <w:szCs w:val="28"/>
        </w:rPr>
        <w:t> </w:t>
      </w:r>
      <w:hyperlink r:id="rId9" w:anchor="/document/12125178/entry/91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статьями 91</w:t>
        </w:r>
      </w:hyperlink>
      <w:r w:rsidRPr="008611EC">
        <w:rPr>
          <w:sz w:val="28"/>
          <w:szCs w:val="28"/>
        </w:rPr>
        <w:t> и </w:t>
      </w:r>
      <w:hyperlink r:id="rId10" w:anchor="/document/12125178/entry/92" w:history="1">
        <w:r w:rsidRPr="008611EC">
          <w:rPr>
            <w:rStyle w:val="a5"/>
            <w:color w:val="auto"/>
            <w:sz w:val="28"/>
            <w:szCs w:val="28"/>
            <w:u w:val="none"/>
          </w:rPr>
          <w:t>92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б) применения к нему в соответствии со </w:t>
      </w:r>
      <w:hyperlink r:id="rId11" w:anchor="/document/12125178/entry/100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 100</w:t>
        </w:r>
      </w:hyperlink>
      <w:r w:rsidRPr="008611EC">
        <w:rPr>
          <w:sz w:val="28"/>
          <w:szCs w:val="28"/>
        </w:rPr>
        <w:t> настоящего Кодекса меры пресечения в виде заключения под стражу;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3.1) с момента вручения уведомления о подозрении в совершении преступления в порядке, установленном </w:t>
      </w:r>
      <w:hyperlink r:id="rId12" w:anchor="/document/12125178/entry/2231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 223.1</w:t>
        </w:r>
      </w:hyperlink>
      <w:r w:rsidRPr="008611EC">
        <w:rPr>
          <w:sz w:val="28"/>
          <w:szCs w:val="28"/>
        </w:rPr>
        <w:t>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4) с момента объявления лицу, подозреваемому в совершении преступления, постановления о назначении судебно-психиатрической экспертизы;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5) с момента начала осуществления иных мер процессуального принуждения или иных процессуальных действий, затрагивающих права и свободы лица, подозреваемого в совершении преступления;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6) с момента начала осуществления процессуальных действий, затрагивающих права и свободы лица, в отношении которого проводится проверка сообщения о преступлении в порядке, предусмотренном </w:t>
      </w:r>
      <w:hyperlink r:id="rId13" w:anchor="/document/58051169/entry/144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 144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14" w:anchor="/document/71655704/entry/22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часть 4 статьи 49 настоящего Кодекса изложена в новой редакции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4. Адвокат вступает в уголовное дело в качестве защитника по предъявлении удостоверения адвоката и </w:t>
      </w:r>
      <w:hyperlink r:id="rId15" w:anchor="/document/70357654/entry/1000" w:history="1">
        <w:r w:rsidRPr="008611EC">
          <w:rPr>
            <w:rStyle w:val="a5"/>
            <w:color w:val="auto"/>
            <w:sz w:val="28"/>
            <w:szCs w:val="28"/>
            <w:u w:val="none"/>
          </w:rPr>
          <w:t>ордера</w:t>
        </w:r>
      </w:hyperlink>
      <w:r w:rsidRPr="008611EC">
        <w:rPr>
          <w:sz w:val="28"/>
          <w:szCs w:val="28"/>
        </w:rPr>
        <w:t>. С этого момента на адвоката распространяются правила, установленные </w:t>
      </w:r>
      <w:hyperlink r:id="rId16" w:anchor="/document/12125178/entry/5302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третьей статьи 53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4.1. В случае необходимости получения согласия подозреваемого, обвиняемого на участие адвоката в уголовном деле перед вступлением в уголовное дело адвокату </w:t>
      </w:r>
      <w:r w:rsidRPr="008611EC">
        <w:rPr>
          <w:sz w:val="28"/>
          <w:szCs w:val="28"/>
        </w:rPr>
        <w:lastRenderedPageBreak/>
        <w:t>предоставляется свидание с подозреваемым, обвиняемым по предъявлении удостоверения адвоката и ордера.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17" w:anchor="/document/71655704/entry/24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часть 5 статьи 49 настоящего Кодекса изложена в новой редакции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5. В случае</w:t>
      </w:r>
      <w:proofErr w:type="gramStart"/>
      <w:r w:rsidRPr="008611EC">
        <w:rPr>
          <w:sz w:val="28"/>
          <w:szCs w:val="28"/>
        </w:rPr>
        <w:t>,</w:t>
      </w:r>
      <w:proofErr w:type="gramEnd"/>
      <w:r w:rsidRPr="008611EC">
        <w:rPr>
          <w:sz w:val="28"/>
          <w:szCs w:val="28"/>
        </w:rPr>
        <w:t xml:space="preserve"> если защитник участвует в производстве по уголовному делу, в материалах которого содержатся сведения, составляющие государственную тайну, и не имеет соответствующего допуска к указанным сведениям, он обязан дать подписку об их неразглашении, принимать меры по недопущению ознакомления с ними иных лиц, а также соблюдать требования </w:t>
      </w:r>
      <w:hyperlink r:id="rId18" w:anchor="/document/10102673/entry/3" w:history="1">
        <w:r w:rsidRPr="008611EC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8611EC">
        <w:rPr>
          <w:sz w:val="28"/>
          <w:szCs w:val="28"/>
        </w:rPr>
        <w:t> Российской Федерации о государственной тайне при подготовке и передаче процессуальных документов, заявлений и иных документов, содержащих такие сведения.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6. Одно и то же лицо не может быть защитником двух подозреваемых или обвиняемых, если интересы одного из них противоречат интересам другого.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7. Адвокат не вправе отказаться от принятой на себя защиты подозреваемого, обвиняемого.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</w:p>
    <w:p w:rsidR="00D97AC0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О конституционно-правовом смысле положений статьи 50 настоящего Кодекса см. Определения Конституционного Суда РФ </w:t>
      </w:r>
      <w:hyperlink r:id="rId19" w:anchor="/document/12153863/entry/4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255-О-П</w:t>
        </w:r>
      </w:hyperlink>
      <w:r w:rsidRPr="008611EC">
        <w:rPr>
          <w:sz w:val="28"/>
          <w:szCs w:val="28"/>
        </w:rPr>
        <w:t>, </w:t>
      </w:r>
      <w:hyperlink r:id="rId20" w:anchor="/document/12153922/entry/12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257-О-П</w:t>
        </w:r>
      </w:hyperlink>
    </w:p>
    <w:p w:rsidR="008611EC" w:rsidRPr="008611EC" w:rsidRDefault="008611EC" w:rsidP="00D97AC0">
      <w:pPr>
        <w:jc w:val="both"/>
        <w:rPr>
          <w:sz w:val="28"/>
          <w:szCs w:val="28"/>
        </w:rPr>
      </w:pPr>
    </w:p>
    <w:p w:rsidR="00D97AC0" w:rsidRPr="008611EC" w:rsidRDefault="00D97AC0" w:rsidP="00D97AC0">
      <w:pPr>
        <w:jc w:val="both"/>
        <w:rPr>
          <w:b/>
          <w:bCs/>
          <w:sz w:val="28"/>
          <w:szCs w:val="28"/>
        </w:rPr>
      </w:pPr>
      <w:r w:rsidRPr="008611EC">
        <w:rPr>
          <w:b/>
          <w:bCs/>
          <w:sz w:val="28"/>
          <w:szCs w:val="28"/>
        </w:rPr>
        <w:t>Статья 50. Приглашение, назначение и замена защитника, оплата его труда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1" w:anchor="/document/71108342/entry/10" w:history="1">
        <w:r w:rsidRPr="008611EC">
          <w:rPr>
            <w:rStyle w:val="a5"/>
            <w:color w:val="auto"/>
            <w:sz w:val="28"/>
            <w:szCs w:val="28"/>
            <w:u w:val="none"/>
          </w:rPr>
          <w:t>1.</w:t>
        </w:r>
      </w:hyperlink>
      <w:r w:rsidRPr="008611EC">
        <w:rPr>
          <w:sz w:val="28"/>
          <w:szCs w:val="28"/>
        </w:rPr>
        <w:t> 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Подозреваемый, обвиняемый вправе пригласить несколько защитников.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О конституционно-правовом смысле положений части 2 статьи 50 настоящего Кодекса см. </w:t>
      </w:r>
      <w:hyperlink r:id="rId22" w:anchor="/document/12153862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Определение</w:t>
        </w:r>
      </w:hyperlink>
      <w:r w:rsidRPr="008611EC">
        <w:rPr>
          <w:sz w:val="28"/>
          <w:szCs w:val="28"/>
        </w:rPr>
        <w:t> Конституционного Суда РФ от 8 февраля 2007 г. N 254-О-П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3" w:anchor="/document/71108342/entry/14" w:history="1">
        <w:r w:rsidRPr="008611EC">
          <w:rPr>
            <w:rStyle w:val="a5"/>
            <w:color w:val="auto"/>
            <w:sz w:val="28"/>
            <w:szCs w:val="28"/>
            <w:u w:val="none"/>
          </w:rPr>
          <w:t>2.</w:t>
        </w:r>
      </w:hyperlink>
      <w:r w:rsidRPr="008611EC">
        <w:rPr>
          <w:sz w:val="28"/>
          <w:szCs w:val="28"/>
        </w:rPr>
        <w:t> По просьбе подозреваемого, обвиняемого участие защитника обеспечивается </w:t>
      </w:r>
      <w:hyperlink r:id="rId24" w:anchor="/document/12125178/entry/507" w:history="1">
        <w:r w:rsidRPr="008611EC">
          <w:rPr>
            <w:rStyle w:val="a5"/>
            <w:color w:val="auto"/>
            <w:sz w:val="28"/>
            <w:szCs w:val="28"/>
            <w:u w:val="none"/>
          </w:rPr>
          <w:t>дознавателем</w:t>
        </w:r>
      </w:hyperlink>
      <w:r w:rsidRPr="008611EC">
        <w:rPr>
          <w:sz w:val="28"/>
          <w:szCs w:val="28"/>
        </w:rPr>
        <w:t>, следователем или судом.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5" w:anchor="/document/71655704/entry/31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в часть 3 статьи 50 настоящего Кодекса внесены изменения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3. В случае неявки приглашенного защитника в течение 5 суток со дня заявления ходатайства о приглашении защитника дознаватель, следователь или суд вправе предложить подозреваемому, обвиняемому пригласить другого защитника, а в случае его отказа принять меры по назначению защитника в </w:t>
      </w:r>
      <w:hyperlink r:id="rId26" w:anchor="/document/71782388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порядке</w:t>
        </w:r>
      </w:hyperlink>
      <w:r w:rsidRPr="008611EC">
        <w:rPr>
          <w:sz w:val="28"/>
          <w:szCs w:val="28"/>
        </w:rPr>
        <w:t xml:space="preserve">, определенном советом Федеральной палаты адвокатов. </w:t>
      </w:r>
      <w:proofErr w:type="gramStart"/>
      <w:r w:rsidRPr="008611EC">
        <w:rPr>
          <w:sz w:val="28"/>
          <w:szCs w:val="28"/>
        </w:rPr>
        <w:t xml:space="preserve">Если участвующий в уголовном деле защитник в течение 5 суток не может принять участие в производстве конкретного процессуального действия, а подозреваемый, обвиняемый не приглашает другого защитника и не ходатайствует о его назначении, то дознаватель, следователь вправе произвести данное </w:t>
      </w:r>
      <w:r w:rsidRPr="008611EC">
        <w:rPr>
          <w:sz w:val="28"/>
          <w:szCs w:val="28"/>
        </w:rPr>
        <w:lastRenderedPageBreak/>
        <w:t>процессуальное действие без участия защитника, за исключением случаев, предусмотренных </w:t>
      </w:r>
      <w:hyperlink r:id="rId27" w:anchor="/document/12125178/entry/510102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2 - 7 части первой статьи 51</w:t>
        </w:r>
      </w:hyperlink>
      <w:r w:rsidRPr="008611EC">
        <w:rPr>
          <w:sz w:val="28"/>
          <w:szCs w:val="28"/>
        </w:rPr>
        <w:t> настоящего Кодекса.</w:t>
      </w:r>
      <w:proofErr w:type="gramEnd"/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28" w:anchor="/document/71655704/entry/32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17 апреля 2017 г. N 73-ФЗ в часть 4 статьи 50 настоящего Кодекса внесены изменения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4. Если в течение 24 часов с момента задержания подозреваемого или заключения подозреваемого, обвиняемого под стражу явка защитника, приглашенного им, невозможна, то дознаватель или следователь принимает меры по назначению защитника в порядке, определенном советом Федеральной палаты адвокатов. При отказе подозреваемого, обвиняемого от назначенного защитника следственные действия с участием подозреваемого, обвиняемого могут быть произведены без участия защитника, за исключением случаев, предусмотренных </w:t>
      </w:r>
      <w:hyperlink r:id="rId29" w:anchor="/document/12125178/entry/510102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2 - 7 части первой статьи 51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0" w:anchor="/document/12154855/entry/2102" w:history="1">
        <w:r w:rsidRPr="008611EC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8611EC">
        <w:rPr>
          <w:sz w:val="28"/>
          <w:szCs w:val="28"/>
        </w:rPr>
        <w:t> от 24 июля 2007 г. N 214-ФЗ в часть 5 статьи 50 настоящего Кодекса внесены изменения, </w:t>
      </w:r>
      <w:hyperlink r:id="rId31" w:anchor="/document/12154855/entry/3201" w:history="1">
        <w:r w:rsidRPr="008611EC">
          <w:rPr>
            <w:rStyle w:val="a5"/>
            <w:color w:val="auto"/>
            <w:sz w:val="28"/>
            <w:szCs w:val="28"/>
            <w:u w:val="none"/>
          </w:rPr>
          <w:t>вступающие в силу</w:t>
        </w:r>
      </w:hyperlink>
      <w:r w:rsidRPr="008611EC">
        <w:rPr>
          <w:sz w:val="28"/>
          <w:szCs w:val="28"/>
        </w:rPr>
        <w:t> с 7 сентября 2007 г.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5. В случае</w:t>
      </w:r>
      <w:proofErr w:type="gramStart"/>
      <w:r w:rsidRPr="008611EC">
        <w:rPr>
          <w:sz w:val="28"/>
          <w:szCs w:val="28"/>
        </w:rPr>
        <w:t>,</w:t>
      </w:r>
      <w:proofErr w:type="gramEnd"/>
      <w:r w:rsidRPr="008611EC">
        <w:rPr>
          <w:sz w:val="28"/>
          <w:szCs w:val="28"/>
        </w:rPr>
        <w:t xml:space="preserve"> если адвокат участвует в производстве предварительного расследования или судебном разбирательстве по назначению дознавателя, следователя или суда, расходы на оплату его труда компенсируются за счет средств федерального бюджета.</w:t>
      </w:r>
    </w:p>
    <w:p w:rsidR="007A1C05" w:rsidRPr="008611EC" w:rsidRDefault="007A1C05" w:rsidP="00D97AC0">
      <w:pPr>
        <w:jc w:val="both"/>
        <w:rPr>
          <w:sz w:val="28"/>
          <w:szCs w:val="28"/>
        </w:rPr>
      </w:pPr>
    </w:p>
    <w:p w:rsidR="00D97AC0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О конституционно-правовом смысле положений пунктов 1 и 5 части 1 и части 3 статьи 51 настоящего Кодекса см. Определения Конституционного Суда РФ </w:t>
      </w:r>
      <w:hyperlink r:id="rId32" w:anchor="/document/12153860/entry/12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252-О-П</w:t>
        </w:r>
      </w:hyperlink>
      <w:r w:rsidRPr="008611EC">
        <w:rPr>
          <w:sz w:val="28"/>
          <w:szCs w:val="28"/>
        </w:rPr>
        <w:t>, </w:t>
      </w:r>
      <w:hyperlink r:id="rId33" w:anchor="/document/12153862/entry/0" w:history="1">
        <w:r w:rsidRPr="008611EC">
          <w:rPr>
            <w:rStyle w:val="a5"/>
            <w:color w:val="auto"/>
            <w:sz w:val="28"/>
            <w:szCs w:val="28"/>
            <w:u w:val="none"/>
          </w:rPr>
          <w:t>от 8 февраля 2007 г. N 254-О-П</w:t>
        </w:r>
      </w:hyperlink>
    </w:p>
    <w:p w:rsidR="008611EC" w:rsidRPr="008611EC" w:rsidRDefault="008611EC" w:rsidP="00D97AC0">
      <w:pPr>
        <w:jc w:val="both"/>
        <w:rPr>
          <w:sz w:val="28"/>
          <w:szCs w:val="28"/>
        </w:rPr>
      </w:pPr>
    </w:p>
    <w:p w:rsidR="00D97AC0" w:rsidRPr="008611EC" w:rsidRDefault="00D97AC0" w:rsidP="00D97AC0">
      <w:pPr>
        <w:jc w:val="both"/>
        <w:rPr>
          <w:b/>
          <w:bCs/>
          <w:sz w:val="28"/>
          <w:szCs w:val="28"/>
        </w:rPr>
      </w:pPr>
      <w:r w:rsidRPr="008611EC">
        <w:rPr>
          <w:b/>
          <w:bCs/>
          <w:sz w:val="28"/>
          <w:szCs w:val="28"/>
        </w:rPr>
        <w:t>Статья 51. Обязательное участие защитника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1. Участие защитника в уголовном судопроизводстве обязательно, если: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4" w:anchor="/document/71108342/entry/14" w:history="1">
        <w:r w:rsidRPr="008611EC">
          <w:rPr>
            <w:rStyle w:val="a5"/>
            <w:color w:val="auto"/>
            <w:sz w:val="28"/>
            <w:szCs w:val="28"/>
            <w:u w:val="none"/>
          </w:rPr>
          <w:t>1)</w:t>
        </w:r>
      </w:hyperlink>
      <w:r w:rsidRPr="008611EC">
        <w:rPr>
          <w:sz w:val="28"/>
          <w:szCs w:val="28"/>
        </w:rPr>
        <w:t> подозреваемый, обвиняемый не отказался от защитника в порядке, установленном </w:t>
      </w:r>
      <w:hyperlink r:id="rId35" w:anchor="/document/12125178/entry/52" w:history="1">
        <w:r w:rsidRPr="008611EC">
          <w:rPr>
            <w:rStyle w:val="a5"/>
            <w:color w:val="auto"/>
            <w:sz w:val="28"/>
            <w:szCs w:val="28"/>
            <w:u w:val="none"/>
          </w:rPr>
          <w:t>статьей 52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6" w:anchor="/document/12182757/entry/8" w:history="1">
        <w:r w:rsidRPr="008611EC">
          <w:rPr>
            <w:rStyle w:val="a5"/>
            <w:color w:val="auto"/>
            <w:sz w:val="28"/>
            <w:szCs w:val="28"/>
            <w:u w:val="none"/>
          </w:rPr>
          <w:t>2)</w:t>
        </w:r>
      </w:hyperlink>
      <w:r w:rsidRPr="008611EC">
        <w:rPr>
          <w:sz w:val="28"/>
          <w:szCs w:val="28"/>
        </w:rPr>
        <w:t> подозреваемый, обвиняемый является несовершеннолетним;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37" w:anchor="/document/71108342/entry/15" w:history="1">
        <w:r w:rsidRPr="008611EC">
          <w:rPr>
            <w:rStyle w:val="a5"/>
            <w:color w:val="auto"/>
            <w:sz w:val="28"/>
            <w:szCs w:val="28"/>
            <w:u w:val="none"/>
          </w:rPr>
          <w:t>3)</w:t>
        </w:r>
      </w:hyperlink>
      <w:r w:rsidRPr="008611EC">
        <w:rPr>
          <w:sz w:val="28"/>
          <w:szCs w:val="28"/>
        </w:rPr>
        <w:t> подозреваемый, обвиняемый в силу физических или психических недостатков не может самостоятельно осуществлять свое право на защиту;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3.1) судебное разбирательство проводится в порядке, предусмотренном </w:t>
      </w:r>
      <w:hyperlink r:id="rId38" w:anchor="/document/12125178/entry/24705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пятой статьи 247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4) подозреваемый, обвиняемый не владеет языком, на котором ведется производство по уголовному делу;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5) лицо обвиняется в совершении преступления, за которое может быть назначено наказание в виде лишения свободы на срок свыше пятнадцати лет, пожизненное лишение свободы или смертная казнь;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6) уголовное дело подлежит рассмотрению судом с участием присяжных заседателей;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>7) обвиняемый заявил ходатайство о рассмотрении уголовного дела в порядке, установленном </w:t>
      </w:r>
      <w:hyperlink r:id="rId39" w:anchor="/document/12125178/entry/11540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40</w:t>
        </w:r>
      </w:hyperlink>
      <w:r w:rsidRPr="008611EC">
        <w:rPr>
          <w:sz w:val="28"/>
          <w:szCs w:val="28"/>
        </w:rPr>
        <w:t> настоящего Кодекса;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lastRenderedPageBreak/>
        <w:t xml:space="preserve">8) </w:t>
      </w:r>
      <w:proofErr w:type="gramStart"/>
      <w:r w:rsidRPr="008611EC">
        <w:rPr>
          <w:sz w:val="28"/>
          <w:szCs w:val="28"/>
        </w:rPr>
        <w:t>подозреваемый</w:t>
      </w:r>
      <w:proofErr w:type="gramEnd"/>
      <w:r w:rsidRPr="008611EC">
        <w:rPr>
          <w:sz w:val="28"/>
          <w:szCs w:val="28"/>
        </w:rPr>
        <w:t xml:space="preserve"> заявил ходатайство о производстве по уголовному делу дознания в сокращенной форме в порядке, установленном </w:t>
      </w:r>
      <w:hyperlink r:id="rId40" w:anchor="/document/12125178/entry/115321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32.1</w:t>
        </w:r>
      </w:hyperlink>
      <w:r w:rsidRPr="008611EC">
        <w:rPr>
          <w:sz w:val="28"/>
          <w:szCs w:val="28"/>
        </w:rPr>
        <w:t> настоящего Кодекса.</w:t>
      </w:r>
    </w:p>
    <w:p w:rsidR="00D97AC0" w:rsidRPr="008611EC" w:rsidRDefault="00D97AC0" w:rsidP="00D97AC0">
      <w:pPr>
        <w:jc w:val="both"/>
        <w:rPr>
          <w:sz w:val="28"/>
          <w:szCs w:val="28"/>
        </w:rPr>
      </w:pPr>
      <w:r w:rsidRPr="008611EC">
        <w:rPr>
          <w:sz w:val="28"/>
          <w:szCs w:val="28"/>
        </w:rPr>
        <w:t xml:space="preserve">2. </w:t>
      </w:r>
      <w:proofErr w:type="gramStart"/>
      <w:r w:rsidRPr="008611EC">
        <w:rPr>
          <w:sz w:val="28"/>
          <w:szCs w:val="28"/>
        </w:rPr>
        <w:t>В случаях, предусмотренных </w:t>
      </w:r>
      <w:hyperlink r:id="rId41" w:anchor="/document/12125178/entry/51011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1-5 части первой</w:t>
        </w:r>
      </w:hyperlink>
      <w:r w:rsidRPr="008611EC">
        <w:rPr>
          <w:sz w:val="28"/>
          <w:szCs w:val="28"/>
        </w:rPr>
        <w:t> настоящей статьи, участие защитника обеспечивается в порядке, установленном </w:t>
      </w:r>
      <w:hyperlink r:id="rId42" w:anchor="/document/12125178/entry/4903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третьей статьи 49</w:t>
        </w:r>
      </w:hyperlink>
      <w:r w:rsidRPr="008611EC">
        <w:rPr>
          <w:sz w:val="28"/>
          <w:szCs w:val="28"/>
        </w:rPr>
        <w:t> настоящего Кодекса, а в случаях, предусмотренных </w:t>
      </w:r>
      <w:hyperlink r:id="rId43" w:anchor="/document/12125178/entry/510106" w:history="1">
        <w:r w:rsidRPr="008611EC">
          <w:rPr>
            <w:rStyle w:val="a5"/>
            <w:color w:val="auto"/>
            <w:sz w:val="28"/>
            <w:szCs w:val="28"/>
            <w:u w:val="none"/>
          </w:rPr>
          <w:t>пунктами 6</w:t>
        </w:r>
      </w:hyperlink>
      <w:r w:rsidRPr="008611EC">
        <w:rPr>
          <w:sz w:val="28"/>
          <w:szCs w:val="28"/>
        </w:rPr>
        <w:t>, </w:t>
      </w:r>
      <w:hyperlink r:id="rId44" w:anchor="/document/12125178/entry/510107" w:history="1">
        <w:r w:rsidRPr="008611E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8611EC">
        <w:rPr>
          <w:sz w:val="28"/>
          <w:szCs w:val="28"/>
        </w:rPr>
        <w:t> и </w:t>
      </w:r>
      <w:hyperlink r:id="rId45" w:anchor="/document/12125178/entry/510108" w:history="1">
        <w:r w:rsidRPr="008611EC">
          <w:rPr>
            <w:rStyle w:val="a5"/>
            <w:color w:val="auto"/>
            <w:sz w:val="28"/>
            <w:szCs w:val="28"/>
            <w:u w:val="none"/>
          </w:rPr>
          <w:t>8 части первой</w:t>
        </w:r>
      </w:hyperlink>
      <w:r w:rsidR="008611EC">
        <w:rPr>
          <w:sz w:val="28"/>
          <w:szCs w:val="28"/>
        </w:rPr>
        <w:t xml:space="preserve"> </w:t>
      </w:r>
      <w:r w:rsidRPr="008611EC">
        <w:rPr>
          <w:sz w:val="28"/>
          <w:szCs w:val="28"/>
        </w:rPr>
        <w:t>настоящей статьи, -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</w:t>
      </w:r>
      <w:proofErr w:type="gramEnd"/>
      <w:r w:rsidRPr="008611EC">
        <w:rPr>
          <w:sz w:val="28"/>
          <w:szCs w:val="28"/>
        </w:rPr>
        <w:t xml:space="preserve">, </w:t>
      </w:r>
      <w:proofErr w:type="gramStart"/>
      <w:r w:rsidRPr="008611EC">
        <w:rPr>
          <w:sz w:val="28"/>
          <w:szCs w:val="28"/>
        </w:rPr>
        <w:t>установленном </w:t>
      </w:r>
      <w:hyperlink r:id="rId46" w:anchor="/document/12125178/entry/11540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40</w:t>
        </w:r>
      </w:hyperlink>
      <w:r w:rsidRPr="008611EC">
        <w:rPr>
          <w:sz w:val="28"/>
          <w:szCs w:val="28"/>
        </w:rPr>
        <w:t>настоящего Кодекса, либо с момента заявления подозреваемым ходатайства о производстве по уголовному делу в порядке, установленном </w:t>
      </w:r>
      <w:hyperlink r:id="rId47" w:anchor="/document/12125178/entry/115321" w:history="1">
        <w:r w:rsidRPr="008611EC">
          <w:rPr>
            <w:rStyle w:val="a5"/>
            <w:color w:val="auto"/>
            <w:sz w:val="28"/>
            <w:szCs w:val="28"/>
            <w:u w:val="none"/>
          </w:rPr>
          <w:t>главой 32.1</w:t>
        </w:r>
      </w:hyperlink>
      <w:r w:rsidRPr="008611EC">
        <w:rPr>
          <w:sz w:val="28"/>
          <w:szCs w:val="28"/>
        </w:rPr>
        <w:t> настоящего Кодекса.</w:t>
      </w:r>
      <w:proofErr w:type="gramEnd"/>
    </w:p>
    <w:p w:rsidR="00D97AC0" w:rsidRPr="008611EC" w:rsidRDefault="00D97AC0" w:rsidP="00D97AC0">
      <w:pPr>
        <w:jc w:val="both"/>
        <w:rPr>
          <w:sz w:val="28"/>
          <w:szCs w:val="28"/>
        </w:rPr>
      </w:pPr>
      <w:hyperlink r:id="rId48" w:anchor="/document/71108342/entry/14" w:history="1">
        <w:r w:rsidRPr="008611EC">
          <w:rPr>
            <w:rStyle w:val="a5"/>
            <w:color w:val="auto"/>
            <w:sz w:val="28"/>
            <w:szCs w:val="28"/>
            <w:u w:val="none"/>
          </w:rPr>
          <w:t>3.</w:t>
        </w:r>
      </w:hyperlink>
      <w:r w:rsidRPr="008611EC">
        <w:rPr>
          <w:sz w:val="28"/>
          <w:szCs w:val="28"/>
        </w:rPr>
        <w:t> Если в случаях, предусмотренных </w:t>
      </w:r>
      <w:hyperlink r:id="rId49" w:anchor="/document/12125178/entry/5101" w:history="1">
        <w:r w:rsidRPr="008611EC">
          <w:rPr>
            <w:rStyle w:val="a5"/>
            <w:color w:val="auto"/>
            <w:sz w:val="28"/>
            <w:szCs w:val="28"/>
            <w:u w:val="none"/>
          </w:rPr>
          <w:t>частью первой</w:t>
        </w:r>
      </w:hyperlink>
      <w:r w:rsidRPr="008611EC">
        <w:rPr>
          <w:sz w:val="28"/>
          <w:szCs w:val="28"/>
        </w:rPr>
        <w:t> настоящей статьи, защитник не приглашен самим подозреваемым, обвиняемым, его законным представителем, а также другими лицами по поручению или с согласия подозреваемого, обвиняемого, то дознаватель, следователь или суд обеспечивает участие защитника в уголовном судопроизводстве.</w:t>
      </w:r>
    </w:p>
    <w:p w:rsidR="001F7683" w:rsidRPr="008611EC" w:rsidRDefault="001F7683" w:rsidP="00985AC6">
      <w:pPr>
        <w:jc w:val="both"/>
        <w:rPr>
          <w:sz w:val="28"/>
          <w:szCs w:val="28"/>
        </w:rPr>
      </w:pPr>
    </w:p>
    <w:sectPr w:rsidR="001F7683" w:rsidRPr="008611EC" w:rsidSect="001F7683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3"/>
    <w:rsid w:val="000D208B"/>
    <w:rsid w:val="001F7683"/>
    <w:rsid w:val="00444993"/>
    <w:rsid w:val="00543D90"/>
    <w:rsid w:val="007A1C05"/>
    <w:rsid w:val="008611EC"/>
    <w:rsid w:val="00985AC6"/>
    <w:rsid w:val="00B51FAC"/>
    <w:rsid w:val="00D441E0"/>
    <w:rsid w:val="00D97AC0"/>
    <w:rsid w:val="00E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1F76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a4">
    <w:name w:val="Комментарий"/>
    <w:basedOn w:val="a"/>
    <w:next w:val="a"/>
    <w:rsid w:val="001F768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character" w:styleId="a5">
    <w:name w:val="Hyperlink"/>
    <w:rsid w:val="00444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rsid w:val="001F76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a4">
    <w:name w:val="Комментарий"/>
    <w:basedOn w:val="a"/>
    <w:next w:val="a"/>
    <w:rsid w:val="001F768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character" w:styleId="a5">
    <w:name w:val="Hyperlink"/>
    <w:rsid w:val="00444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50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91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42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7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48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5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24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71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1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77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4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34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75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0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36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42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47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142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3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41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3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83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4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9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5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90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12184</CharactersWithSpaces>
  <SharedDoc>false</SharedDoc>
  <HLinks>
    <vt:vector size="270" baseType="variant">
      <vt:variant>
        <vt:i4>7143459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</vt:lpwstr>
      </vt:variant>
      <vt:variant>
        <vt:i4>5242906</vt:i4>
      </vt:variant>
      <vt:variant>
        <vt:i4>129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/document/71108342/entry/14</vt:lpwstr>
      </vt:variant>
      <vt:variant>
        <vt:i4>6160400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/document/12125178/entry/115321</vt:lpwstr>
      </vt:variant>
      <vt:variant>
        <vt:i4>6029335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/document/12125178/entry/11540</vt:lpwstr>
      </vt:variant>
      <vt:variant>
        <vt:i4>6094866</vt:i4>
      </vt:variant>
      <vt:variant>
        <vt:i4>120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/document/12125178/entry/510108</vt:lpwstr>
      </vt:variant>
      <vt:variant>
        <vt:i4>6094866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/document/12125178/entry/510107</vt:lpwstr>
      </vt:variant>
      <vt:variant>
        <vt:i4>6094866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/document/12125178/entry/510106</vt:lpwstr>
      </vt:variant>
      <vt:variant>
        <vt:i4>7077931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/document/12125178/entry/4903</vt:lpwstr>
      </vt:variant>
      <vt:variant>
        <vt:i4>6029330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/document/12125178/entry/51011</vt:lpwstr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/document/12125178/entry/115321</vt:lpwstr>
      </vt:variant>
      <vt:variant>
        <vt:i4>6029335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/document/12125178/entry/11540</vt:lpwstr>
      </vt:variant>
      <vt:variant>
        <vt:i4>5767190</vt:i4>
      </vt:variant>
      <vt:variant>
        <vt:i4>99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/document/12125178/entry/24705</vt:lpwstr>
      </vt:variant>
      <vt:variant>
        <vt:i4>5242906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/document/71108342/entry/15</vt:lpwstr>
      </vt:variant>
      <vt:variant>
        <vt:i4>5439511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/document/12182757/entry/8</vt:lpwstr>
      </vt:variant>
      <vt:variant>
        <vt:i4>6094866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/document/12125178/entry/52</vt:lpwstr>
      </vt:variant>
      <vt:variant>
        <vt:i4>5242906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/document/71108342/entry/14</vt:lpwstr>
      </vt:variant>
      <vt:variant>
        <vt:i4>6029333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/document/12153862/entry/0</vt:lpwstr>
      </vt:variant>
      <vt:variant>
        <vt:i4>6225941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/document/12153860/entry/12</vt:lpwstr>
      </vt:variant>
      <vt:variant>
        <vt:i4>6815779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/document/12154855/entry/3201</vt:lpwstr>
      </vt:variant>
      <vt:variant>
        <vt:i4>6881312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/document/12154855/entry/2102</vt:lpwstr>
      </vt:variant>
      <vt:variant>
        <vt:i4>6094866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/document/12125178/entry/510102</vt:lpwstr>
      </vt:variant>
      <vt:variant>
        <vt:i4>5570580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/document/71655704/entry/32</vt:lpwstr>
      </vt:variant>
      <vt:variant>
        <vt:i4>6094866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/document/12125178/entry/510102</vt:lpwstr>
      </vt:variant>
      <vt:variant>
        <vt:i4>5439514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/document/71782388/entry/0</vt:lpwstr>
      </vt:variant>
      <vt:variant>
        <vt:i4>5570580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/document/71655704/entry/31</vt:lpwstr>
      </vt:variant>
      <vt:variant>
        <vt:i4>6946850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/document/12125178/entry/507</vt:lpwstr>
      </vt:variant>
      <vt:variant>
        <vt:i4>5242906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/document/71108342/entry/14</vt:lpwstr>
      </vt:variant>
      <vt:variant>
        <vt:i4>6029333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/document/12153862/entry/0</vt:lpwstr>
      </vt:variant>
      <vt:variant>
        <vt:i4>5242906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/document/71108342/entry/10</vt:lpwstr>
      </vt:variant>
      <vt:variant>
        <vt:i4>6029329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/document/12153922/entry/12</vt:lpwstr>
      </vt:variant>
      <vt:variant>
        <vt:i4>5832725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/document/12153863/entry/4</vt:lpwstr>
      </vt:variant>
      <vt:variant>
        <vt:i4>5701653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/document/10102673/entry/3</vt:lpwstr>
      </vt:variant>
      <vt:variant>
        <vt:i4>5505044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/document/71655704/entry/24</vt:lpwstr>
      </vt:variant>
      <vt:variant>
        <vt:i4>7143457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/document/12125178/entry/5302</vt:lpwstr>
      </vt:variant>
      <vt:variant>
        <vt:i4>6750246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/document/70357654/entry/1000</vt:lpwstr>
      </vt:variant>
      <vt:variant>
        <vt:i4>5505044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/document/71655704/entry/22</vt:lpwstr>
      </vt:variant>
      <vt:variant>
        <vt:i4>6357030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/document/58051169/entry/144</vt:lpwstr>
      </vt:variant>
      <vt:variant>
        <vt:i4>6881312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/document/12125178/entry/2231</vt:lpwstr>
      </vt:variant>
      <vt:variant>
        <vt:i4>6881314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/document/12125178/entry/100</vt:lpwstr>
      </vt:variant>
      <vt:variant>
        <vt:i4>5308434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/document/12125178/entry/92</vt:lpwstr>
      </vt:variant>
      <vt:variant>
        <vt:i4>5308434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/document/12125178/entry/91</vt:lpwstr>
      </vt:variant>
      <vt:variant>
        <vt:i4>5242906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/document/71108342/entry/11</vt:lpwstr>
      </vt:variant>
      <vt:variant>
        <vt:i4>2556002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/document/1328095/entry/0</vt:lpwstr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/document/1354195/entry/24</vt:lpwstr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/document/71655704/entry/21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2018-02-02T12:48:00Z</dcterms:created>
  <dcterms:modified xsi:type="dcterms:W3CDTF">2018-02-02T12:48:00Z</dcterms:modified>
</cp:coreProperties>
</file>