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8F" w:rsidRDefault="009F238F">
      <w:pPr>
        <w:pStyle w:val="1"/>
      </w:pPr>
      <w:bookmarkStart w:id="0" w:name="_GoBack"/>
      <w:bookmarkEnd w:id="0"/>
      <w:r>
        <w:t>Постановление Пленума Верховного Су</w:t>
      </w:r>
      <w:r w:rsidR="003732C2">
        <w:t>да РФ от 19 декабря 2013 г. N 42</w:t>
      </w:r>
      <w:r>
        <w:br/>
        <w:t>“О практике применения судами законодательства о процессуальных издержках по уголовным делам”</w:t>
      </w:r>
    </w:p>
    <w:p w:rsidR="009F238F" w:rsidRDefault="009F238F"/>
    <w:p w:rsidR="009F238F" w:rsidRDefault="009F238F">
      <w:r>
        <w:t>В целях обеспечения единства судебной практики по применению законодательства о процессуальных издержках при осуществлении уголовного судопроизводства Пленум Верховного Суда Российской Федерации, руководствуясь статьей 126 Конституции Российской Федерации и статьями 9, 14 Федерального конституционного закона от 7 февраля 2011 года № 1-ФКЗ “О судах общей юрисдикции в Российской Федерации”, постановляет дать судам следующие разъяснения:</w:t>
      </w:r>
    </w:p>
    <w:p w:rsidR="009F238F" w:rsidRDefault="009F238F">
      <w:r>
        <w:t>1. По смыслу статьи 131 УПК РФ, процессуальные издержки представляют собой необходимые и оправданные расходы, связанные с производством по уголовному делу, в том числе выплаты и вознаграждение физическим и юридическим лицам, вовлеченным в уголовное судопроизводство в качестве участников (потерпевшим, свидетелям, экспертам, переводчикам, понятым, адвокатам и др.) или иным образом привлекаемым к решению стоящих перед ним задач (например, лицам, которым передано на хранение имущество подозреваемого, обвиняемого, или лицам, осуществляющим хранение, пересылку, перевозку вещественных доказательств по уголовному делу).</w:t>
      </w:r>
    </w:p>
    <w:p w:rsidR="009F238F" w:rsidRDefault="009F238F">
      <w:r>
        <w:t>2. Исходя из положений пункта 9 части 2 статьи 131 УПК РФ перечень видов процессуальных издержек не является исчерпывающим.</w:t>
      </w:r>
    </w:p>
    <w:p w:rsidR="009F238F" w:rsidRDefault="009F238F">
      <w:r>
        <w:t>К иным расходам, понесенным в ходе производства по уголовному делу, относятся, в частности, расходы, непосредственно связанные с собиранием и исследованием доказательств и предусмотренные Уголовно-процессуальным кодексом Российской Федерации (например, расходы, связанные с участием педагога, психолога и иных лиц в производстве следственных действий).</w:t>
      </w:r>
    </w:p>
    <w:p w:rsidR="009F238F" w:rsidRDefault="009F238F">
      <w:r>
        <w:t>Кроме того, к ним относятся подтвержденные соответствующими документами расходы потерпевшего на участие представителя, расходы иных  заинтересованных лиц на любой стадии уголовного судопроизводства при условии их необходимости и оправданности.</w:t>
      </w:r>
    </w:p>
    <w:p w:rsidR="009F238F" w:rsidRDefault="009F238F">
      <w:r>
        <w:t>3. Обратить внимание судов на то, что в состав процессуальных издержек не входят суммы, израсходованные на производство судебной экспертизы в государственных судебно-экспертных учреждениях (экспертных подразделениях), поскольку их деятельность финансируется за счет средств федерального бюджета или бюджетов субъектов Российской Федерации (статья 37 Федерального закона от 31 мая 2001 года № 73-ФЗ “О государственной судебно-экспертной деятельности в Российской Федерации”).</w:t>
      </w:r>
    </w:p>
    <w:p w:rsidR="009F238F" w:rsidRDefault="009F238F">
      <w:r>
        <w:t>К процессуальным издержкам не относятся расходы на возмещение вреда, причиненного незаконными действиями и решениями органов дознания, предварительного следствия, прокуратуры, в порядке, установленном частями 3 и 5 статьи 133 УПК РФ (например, расходы на возмещение вреда, причиненного в результате незаконного изъятия и удержания имущества в качестве вещественного доказательства).</w:t>
      </w:r>
    </w:p>
    <w:p w:rsidR="009F238F" w:rsidRDefault="009F238F">
      <w:r>
        <w:t xml:space="preserve">4. Разъяснить судам, что при определении размера вознаграждения адвокату, участвующему в уголовном деле по назначению дознавателя, следователя и суда, подлежит учету время, затраченное им на осуществление полномочий, предусмотренных частями 1 и 2 статьи 53 УПК РФ, включая время, затраченное на посещение подозреваемого, обвиняемого, подсудимого, осужденного, лица, в отношении которого ведется производство о применении принудительных мер медицинского характера, находящегося соответственно в следственном изоляторе (изоляторе временного содержания) или в психиатрическом стационаре, на изучение материалов уголовного дела, а также на выполнение других действий адвоката по оказанию квалифицированной </w:t>
      </w:r>
      <w:r>
        <w:lastRenderedPageBreak/>
        <w:t>юридической помощи при условии их подтверждения документами.</w:t>
      </w:r>
    </w:p>
    <w:p w:rsidR="009F238F" w:rsidRDefault="009F238F">
      <w:r>
        <w:t>При этом время занятости адвоката исчисляется в днях, в которые он был фактически занят выполнением поручения по соответствующему уголовному делу, вне зависимости от продолжительности работы по данному уголовному делу в течение дня, в том числе в течение нерабочего праздничного дня или выходного дня либо ночного времени. В тех случаях, когда адвокат в течение дня выполнял поручения по нескольким уголовным делам, вопрос об оплате его труда должен решаться по каждому уголовному делу в отдельности.</w:t>
      </w:r>
    </w:p>
    <w:p w:rsidR="009F238F" w:rsidRDefault="009F238F">
      <w:r>
        <w:t>В случаях участия адвоката в уголовном судопроизводстве по назначению дознавателя, следователя или суда на территории районов Крайнего Севера и приравненных к ним местностях, а также в других местностях с тяжелыми климатическими условиями, в которых законодательством Российской Федерации установлены процентные надбавки и (или) районные коэффициенты к заработной плате, вознаграждение адвокату производится с учетом указанных надбавок и коэффициентов независимо от того, в какой местности зарегистрировано его адвокатское образование (адвокатский кабинет, коллегия адвокатов, адвокатское бюро или юридическая консультация).</w:t>
      </w:r>
    </w:p>
    <w:p w:rsidR="009F238F" w:rsidRDefault="009F238F">
      <w:r>
        <w:t>5. В соответствии с частью 1 статьи 132 УПК РФ процессуальные издержки взыскиваются с осужденных или возмещаются за счет средств федерального бюджета. Решение суда о возмещении процессуальных издержек за счет средств  федерального бюджета или о взыскании их с осужденного должно быть мотивированным.</w:t>
      </w:r>
    </w:p>
    <w:p w:rsidR="009F238F" w:rsidRDefault="009F238F">
      <w:r>
        <w:t>По смыслу положений части 1 статьи 131 и частей 1, 2, 4, 6 статьи 132 УПК РФ в их взаимосвязи, суду следует принимать решение о возмещении процессуальных издержек за счет средств федерального бюджета, если в судебном заседании будут установлены имущественная несостоятельность лица, с которого они должны быть взысканы, либо основания для освобождения осужденного от их уплаты.</w:t>
      </w:r>
    </w:p>
    <w:p w:rsidR="009F238F" w:rsidRDefault="009F238F">
      <w:r>
        <w:t>Кроме того, процессуальные издержки возмещаются за счет средств федерального бюджета, в частности, в случаях: реабилитации лица;</w:t>
      </w:r>
    </w:p>
    <w:p w:rsidR="009F238F" w:rsidRDefault="009F238F">
      <w:r>
        <w:t>участия в уголовном деле переводчика, за исключением исполнения им своих обязанностей в порядке служебного задания;</w:t>
      </w:r>
    </w:p>
    <w:p w:rsidR="009F238F" w:rsidRDefault="009F238F">
      <w:r>
        <w:t>рассмотрения уголовных дел о применении принудительных мер медицинского характера в соответствии с положениями главы 51 УПК РФ;</w:t>
      </w:r>
    </w:p>
    <w:p w:rsidR="009F238F" w:rsidRDefault="009F238F">
      <w:r>
        <w:t>рассмотрения жалобы на решение о выдаче лица в порядке, предусмотренном статьей 463 УПК РФ;</w:t>
      </w:r>
    </w:p>
    <w:p w:rsidR="009F238F" w:rsidRDefault="009F238F">
      <w:r>
        <w:t>рассмотрения уголовного дела в особом порядке судебного разбирательства, предусмотренном главами 40 и 401, статьей 2269 УПК РФ, в том числе и при обжаловании приговора в суде апелляционной, кассационной или надзорной инстанции.</w:t>
      </w:r>
    </w:p>
    <w:p w:rsidR="009F238F" w:rsidRDefault="009F238F">
      <w:r>
        <w:t>6. В случае оправдания подсудимого по уголовному делу по одной из статей предъявленного обвинения процессуальные издержки, связанные с этим обвинением, возмещаются за счет средств федерального бюджета.</w:t>
      </w:r>
    </w:p>
    <w:p w:rsidR="009F238F" w:rsidRDefault="009F238F">
      <w:r>
        <w:t>7. При принятии решения о взыскании процессуальных издержек с осужденного судам необходимо учитывать, что с него не взыскиваются суммы, выплаченные защитнику в случаях, если лицо заявило об отказе от защитника, но отказ не был удовлетворен и защитник участвовал в уголовном деле по назначению (части 2 и 4 статьи 132 УПК РФ).</w:t>
      </w:r>
    </w:p>
    <w:p w:rsidR="009F238F" w:rsidRDefault="009F238F">
      <w:r>
        <w:t xml:space="preserve">Разъяснить судам, что заявление подозреваемого, обвиняемого, подсудимого или осужденного об отказе от помощи назначенного адвоката по причине своей имущественной несостоятельности нельзя рассматривать как отказ от защитника. В таких случаях согласно части 1 статьи 51 УПК РФ участие защитника обязательно, а соответствующие процессуальные издержки могут быть взысканы с осужденного в общем </w:t>
      </w:r>
      <w:r>
        <w:lastRenderedPageBreak/>
        <w:t>порядке.</w:t>
      </w:r>
    </w:p>
    <w:p w:rsidR="009F238F" w:rsidRDefault="009F238F">
      <w:r>
        <w:t>Если суд при решении вопроса о процессуальных издержках придет к выводу об имущественной несостоятельности осужденного, то в силу положений части 6 статьи 132 УПК РФ процессуальные издержки должны быть возмещены за счет средств федерального бюджета. При этом следует иметь в виду, что отсутствие на момент решения данного вопроса у лица денежных средств или иного имущества само по себе не является достаточным условием признания его имущественно несостоятельным.</w:t>
      </w:r>
    </w:p>
    <w:p w:rsidR="009F238F" w:rsidRDefault="009F238F">
      <w:r>
        <w:t>8. В соответствии с частью 8 статьи 132 УПК РФ обязанность возместить процессуальные издержки может быть возложена на законного представителя несовершеннолетнего, совершившего преступление.</w:t>
      </w:r>
    </w:p>
    <w:p w:rsidR="009F238F" w:rsidRDefault="009F238F">
      <w:r>
        <w:t>При разрешении данного вопроса суд должен выяснить, в частности, возможность взыскания процессуальных издержек за счет средств самого несовершеннолетнего, а также имущественное положение его законного представителя. В случае установления имущественной несостоятельности несовершеннолетнего и его законного представителя процессуальные издержки возмещаются за счет средств федерального бюджета.</w:t>
      </w:r>
    </w:p>
    <w:p w:rsidR="009F238F" w:rsidRDefault="009F238F">
      <w:r>
        <w:t>Не допускается одновременное взыскание одних и тех же процессуальных издержек в долевом порядке с несовершеннолетнего и его законного представителя.</w:t>
      </w:r>
    </w:p>
    <w:p w:rsidR="009F238F" w:rsidRDefault="009F238F">
      <w:r>
        <w:t>9. Согласно части 9 статьи 132 УПК РФ при оправдании подсудимого по уголовному делу частного обвинения суд вправе взыскать процессуальные издержки полностью или частично с лица, по жалобе которого было начато производство по этому делу.</w:t>
      </w:r>
    </w:p>
    <w:p w:rsidR="009F238F" w:rsidRDefault="009F238F">
      <w:r>
        <w:t>Судам следует иметь в виду, что неподтверждение в ходе судебного разбирательства предъявленного обвинения само по себе не является достаточным основанием для признания незаконным обращения к мировому судье с заявлением о привлечении лица к уголовной ответственности в порядке частного обвинения и, как следствие, для принятия решения о взыскании процессуальных издержек с частного обвинителя.</w:t>
      </w:r>
    </w:p>
    <w:p w:rsidR="009F238F" w:rsidRDefault="009F238F">
      <w:r>
        <w:t>Разрешая данный вопрос, необходимо учитывать, в частности, фактические обстоятельства дела, свидетельствующие о добросовестном заблуждении частного обвинителя либо, напротив, о злоупотреблении им правом на осуществление уголовного преследования другого лица в порядке частного обвинения.</w:t>
      </w:r>
    </w:p>
    <w:p w:rsidR="009F238F" w:rsidRDefault="009F238F">
      <w:r>
        <w:t>10. Согласно требованиям части 5 статьи 220, части 3.1 статьи 225, части 1 статьи 226.1 УПК РФ к обвинительному заключению, обвинительному акту или к обвинительному постановлению должна прилагаться справка о процессуальных издержках. По поступившему в суд уголовному делу необходимо проверять, выполнены ли органами предварительного расследования указанные требования.</w:t>
      </w:r>
    </w:p>
    <w:p w:rsidR="009F238F" w:rsidRDefault="009F238F">
      <w:r>
        <w:t>В соответствии с пунктом 1 части 1 статьи 237 УПК РФ отсутствие в материалах уголовного дела сведений о процессуальных издержках не является основанием для возвращения уголовного дела прокурору, поскольку оно не исключает возможность постановления судом приговора или вынесения иного решения по делу.</w:t>
      </w:r>
    </w:p>
    <w:p w:rsidR="009F238F" w:rsidRDefault="009F238F">
      <w:r>
        <w:t>11. Предусмотренные в части 2 статьи 131 УПК РФ выплаты могут производиться по постановлению судьи, вынесенному без проведения судебного заседания на основании письменного заявления заинтересованных лиц с приложением в случае необходимости соответствующих документов.</w:t>
      </w:r>
    </w:p>
    <w:p w:rsidR="009F238F" w:rsidRDefault="009F238F">
      <w:r>
        <w:t>Обратить внимание судов на то, что принятие решения о взыскании указанных выплат (процессуальных издержек) с осужденного возможно только в судебном заседании. При этом осужденному предоставляется возможность довести до сведения суда свою позицию относительно суммы взыскиваемых издержек и своего имущественного положения.</w:t>
      </w:r>
    </w:p>
    <w:p w:rsidR="009F238F" w:rsidRDefault="009F238F">
      <w:r>
        <w:t xml:space="preserve">12. Разъяснить, что в соответствии с пунктом 13 части 1 статьи 299 УПК РФ вопрос о процессуальных издержках подлежит разрешению в приговоре, где указывается, на </w:t>
      </w:r>
      <w:r>
        <w:lastRenderedPageBreak/>
        <w:t>кого и в каком размере они должны быть возложены.</w:t>
      </w:r>
    </w:p>
    <w:p w:rsidR="009F238F" w:rsidRDefault="009F238F">
      <w:r>
        <w:t>В случае, когда вопрос о процессуальных издержках не был решен при вынесении приговора, он по ходатайству заинтересованных лиц разрешается этим же судом как до вступления в законную силу приговора, так и в период его исполнения.</w:t>
      </w:r>
    </w:p>
    <w:p w:rsidR="009F238F" w:rsidRDefault="009F238F">
      <w:r>
        <w:t>13. Судам следует иметь в виду, что заявление осужденного об отсрочке исполнения приговора в части решения вопроса о взыскании процессуальных издержек подлежит рассмотрению в порядке, предусмотренном статьей 399 УПК РФ.</w:t>
      </w:r>
    </w:p>
    <w:p w:rsidR="009F238F" w:rsidRDefault="009F238F">
      <w:r>
        <w:t>14. В связи с принятием настоящего постановления признать утратившими силу:</w:t>
      </w:r>
    </w:p>
    <w:p w:rsidR="009F238F" w:rsidRDefault="009F238F">
      <w:r>
        <w:t>постановление Пленума Верховного Суда Российской Федерации от 26 сентября 1973 года № 8 “О судебной практике по применению законодательства о взыскании процессуальных издержек по уголовным делам”(с изменениями, внесенными постановлениями Пленума от 21 декабря 1993 года № 11 и от 6 февраля 2007 года № 7);</w:t>
      </w:r>
    </w:p>
    <w:p w:rsidR="009F238F" w:rsidRDefault="009F238F">
      <w:r>
        <w:t>абзац восьмой подпункта “в”пункта 1 постановления Пленума Верховного Суда Российской Федерации от 21 декабря 1993 года № 11 “О дополнении и изменении некоторых постановлений Пленума Верховного Суда Российской Федерации”;</w:t>
      </w:r>
    </w:p>
    <w:p w:rsidR="009F238F" w:rsidRDefault="009F238F">
      <w:r>
        <w:t>пункт 1 постановления Пленума Верховного Суда Российской Федерации от 6 февраля 2007 года № 7 “Об изменении и дополнении некоторых постановлений Пленума Верховного Суда Российской Федерации по уголовным делам”.</w:t>
      </w:r>
    </w:p>
    <w:p w:rsidR="009F238F" w:rsidRDefault="009F238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9F238F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F238F" w:rsidRDefault="009F238F">
            <w:pPr>
              <w:pStyle w:val="af1"/>
            </w:pPr>
            <w:r>
              <w:t>Председатель Верховного Суда</w:t>
            </w:r>
          </w:p>
          <w:p w:rsidR="009F238F" w:rsidRDefault="009F238F">
            <w:pPr>
              <w:pStyle w:val="af1"/>
            </w:pPr>
            <w:r>
              <w:t>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F238F" w:rsidRDefault="009F238F">
            <w:pPr>
              <w:pStyle w:val="af3"/>
            </w:pPr>
            <w:r>
              <w:t>В.М. Лебедев</w:t>
            </w:r>
          </w:p>
        </w:tc>
      </w:tr>
    </w:tbl>
    <w:p w:rsidR="009F238F" w:rsidRDefault="009F238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9F238F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F238F" w:rsidRDefault="009F238F">
            <w:pPr>
              <w:pStyle w:val="af1"/>
            </w:pPr>
            <w:r>
              <w:t>Секретарь Пленума,</w:t>
            </w:r>
            <w:r>
              <w:br/>
              <w:t>судья Верховного Суда 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F238F" w:rsidRDefault="009F238F">
            <w:pPr>
              <w:pStyle w:val="af3"/>
            </w:pPr>
            <w:r>
              <w:t>В.В. Момотов</w:t>
            </w:r>
          </w:p>
        </w:tc>
      </w:tr>
    </w:tbl>
    <w:p w:rsidR="009F238F" w:rsidRDefault="009F238F"/>
    <w:sectPr w:rsidR="009F238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E1"/>
    <w:rsid w:val="003732C2"/>
    <w:rsid w:val="007452E1"/>
    <w:rsid w:val="00942FA2"/>
    <w:rsid w:val="009F238F"/>
    <w:rsid w:val="00DA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uiPriority w:val="99"/>
  </w:style>
  <w:style w:type="paragraph" w:customStyle="1" w:styleId="a7">
    <w:name w:val="Внимание: недобросовестность!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Интерфейс"/>
    <w:basedOn w:val="a"/>
    <w:next w:val="a"/>
    <w:uiPriority w:val="99"/>
    <w:rPr>
      <w:color w:val="000000"/>
      <w:sz w:val="20"/>
      <w:szCs w:val="20"/>
    </w:rPr>
  </w:style>
  <w:style w:type="paragraph" w:customStyle="1" w:styleId="ac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uiPriority w:val="99"/>
    <w:rPr>
      <w:color w:val="000080"/>
    </w:rPr>
  </w:style>
  <w:style w:type="paragraph" w:customStyle="1" w:styleId="af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pPr>
      <w:ind w:firstLine="0"/>
    </w:pPr>
  </w:style>
  <w:style w:type="paragraph" w:customStyle="1" w:styleId="af1">
    <w:name w:val="Нормальный (лев. подпись)"/>
    <w:basedOn w:val="af0"/>
    <w:next w:val="a"/>
    <w:uiPriority w:val="99"/>
    <w:pPr>
      <w:jc w:val="left"/>
    </w:pPr>
  </w:style>
  <w:style w:type="paragraph" w:customStyle="1" w:styleId="af2">
    <w:name w:val="Колонтитул (левый)"/>
    <w:basedOn w:val="af1"/>
    <w:next w:val="a"/>
    <w:uiPriority w:val="99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uiPriority w:val="99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uiPriority w:val="99"/>
  </w:style>
  <w:style w:type="paragraph" w:customStyle="1" w:styleId="af7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character" w:customStyle="1" w:styleId="af9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a">
    <w:name w:val="Не вступил в силу"/>
    <w:basedOn w:val="af9"/>
    <w:uiPriority w:val="99"/>
    <w:rPr>
      <w:rFonts w:cs="Times New Roman"/>
      <w:color w:val="008080"/>
    </w:rPr>
  </w:style>
  <w:style w:type="paragraph" w:customStyle="1" w:styleId="afb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7"/>
    <w:next w:val="a"/>
    <w:uiPriority w:val="99"/>
  </w:style>
  <w:style w:type="paragraph" w:customStyle="1" w:styleId="afc">
    <w:name w:val="Нормальный (аннотация)"/>
    <w:basedOn w:val="a"/>
    <w:next w:val="a"/>
    <w:uiPriority w:val="99"/>
  </w:style>
  <w:style w:type="paragraph" w:customStyle="1" w:styleId="afd">
    <w:name w:val="Объект"/>
    <w:basedOn w:val="a"/>
    <w:next w:val="a"/>
    <w:uiPriority w:val="99"/>
  </w:style>
  <w:style w:type="paragraph" w:customStyle="1" w:styleId="afe">
    <w:name w:val="Оглавление"/>
    <w:basedOn w:val="af7"/>
    <w:next w:val="a"/>
    <w:uiPriority w:val="99"/>
    <w:rPr>
      <w:vanish/>
      <w:shd w:val="clear" w:color="auto" w:fill="C0C0C0"/>
    </w:rPr>
  </w:style>
  <w:style w:type="paragraph" w:customStyle="1" w:styleId="aff">
    <w:name w:val="Подчёркнуный текст"/>
    <w:basedOn w:val="a"/>
    <w:next w:val="a"/>
    <w:uiPriority w:val="99"/>
  </w:style>
  <w:style w:type="paragraph" w:customStyle="1" w:styleId="a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1">
    <w:name w:val="Пример."/>
    <w:basedOn w:val="a5"/>
    <w:next w:val="a"/>
    <w:uiPriority w:val="99"/>
  </w:style>
  <w:style w:type="paragraph" w:customStyle="1" w:styleId="aff2">
    <w:name w:val="Примечание."/>
    <w:basedOn w:val="a5"/>
    <w:next w:val="a"/>
    <w:uiPriority w:val="99"/>
  </w:style>
  <w:style w:type="character" w:customStyle="1" w:styleId="aff3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4">
    <w:name w:val="Словарная статья"/>
    <w:basedOn w:val="a"/>
    <w:next w:val="a"/>
    <w:uiPriority w:val="99"/>
    <w:pPr>
      <w:ind w:right="170" w:firstLine="0"/>
    </w:pPr>
  </w:style>
  <w:style w:type="paragraph" w:customStyle="1" w:styleId="aff5">
    <w:name w:val="Текст в таблице"/>
    <w:basedOn w:val="af0"/>
    <w:next w:val="a"/>
    <w:uiPriority w:val="99"/>
    <w:pPr>
      <w:ind w:firstLine="720"/>
    </w:pPr>
  </w:style>
  <w:style w:type="paragraph" w:customStyle="1" w:styleId="aff6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8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9">
    <w:name w:val="Центрированный (таблица)"/>
    <w:basedOn w:val="af0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uiPriority w:val="99"/>
  </w:style>
  <w:style w:type="paragraph" w:customStyle="1" w:styleId="a7">
    <w:name w:val="Внимание: недобросовестность!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Интерфейс"/>
    <w:basedOn w:val="a"/>
    <w:next w:val="a"/>
    <w:uiPriority w:val="99"/>
    <w:rPr>
      <w:color w:val="000000"/>
      <w:sz w:val="20"/>
      <w:szCs w:val="20"/>
    </w:rPr>
  </w:style>
  <w:style w:type="paragraph" w:customStyle="1" w:styleId="ac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uiPriority w:val="99"/>
    <w:rPr>
      <w:color w:val="000080"/>
    </w:rPr>
  </w:style>
  <w:style w:type="paragraph" w:customStyle="1" w:styleId="af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pPr>
      <w:ind w:firstLine="0"/>
    </w:pPr>
  </w:style>
  <w:style w:type="paragraph" w:customStyle="1" w:styleId="af1">
    <w:name w:val="Нормальный (лев. подпись)"/>
    <w:basedOn w:val="af0"/>
    <w:next w:val="a"/>
    <w:uiPriority w:val="99"/>
    <w:pPr>
      <w:jc w:val="left"/>
    </w:pPr>
  </w:style>
  <w:style w:type="paragraph" w:customStyle="1" w:styleId="af2">
    <w:name w:val="Колонтитул (левый)"/>
    <w:basedOn w:val="af1"/>
    <w:next w:val="a"/>
    <w:uiPriority w:val="99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uiPriority w:val="99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uiPriority w:val="99"/>
  </w:style>
  <w:style w:type="paragraph" w:customStyle="1" w:styleId="af7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character" w:customStyle="1" w:styleId="af9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a">
    <w:name w:val="Не вступил в силу"/>
    <w:basedOn w:val="af9"/>
    <w:uiPriority w:val="99"/>
    <w:rPr>
      <w:rFonts w:cs="Times New Roman"/>
      <w:color w:val="008080"/>
    </w:rPr>
  </w:style>
  <w:style w:type="paragraph" w:customStyle="1" w:styleId="afb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7"/>
    <w:next w:val="a"/>
    <w:uiPriority w:val="99"/>
  </w:style>
  <w:style w:type="paragraph" w:customStyle="1" w:styleId="afc">
    <w:name w:val="Нормальный (аннотация)"/>
    <w:basedOn w:val="a"/>
    <w:next w:val="a"/>
    <w:uiPriority w:val="99"/>
  </w:style>
  <w:style w:type="paragraph" w:customStyle="1" w:styleId="afd">
    <w:name w:val="Объект"/>
    <w:basedOn w:val="a"/>
    <w:next w:val="a"/>
    <w:uiPriority w:val="99"/>
  </w:style>
  <w:style w:type="paragraph" w:customStyle="1" w:styleId="afe">
    <w:name w:val="Оглавление"/>
    <w:basedOn w:val="af7"/>
    <w:next w:val="a"/>
    <w:uiPriority w:val="99"/>
    <w:rPr>
      <w:vanish/>
      <w:shd w:val="clear" w:color="auto" w:fill="C0C0C0"/>
    </w:rPr>
  </w:style>
  <w:style w:type="paragraph" w:customStyle="1" w:styleId="aff">
    <w:name w:val="Подчёркнуный текст"/>
    <w:basedOn w:val="a"/>
    <w:next w:val="a"/>
    <w:uiPriority w:val="99"/>
  </w:style>
  <w:style w:type="paragraph" w:customStyle="1" w:styleId="a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1">
    <w:name w:val="Пример."/>
    <w:basedOn w:val="a5"/>
    <w:next w:val="a"/>
    <w:uiPriority w:val="99"/>
  </w:style>
  <w:style w:type="paragraph" w:customStyle="1" w:styleId="aff2">
    <w:name w:val="Примечание."/>
    <w:basedOn w:val="a5"/>
    <w:next w:val="a"/>
    <w:uiPriority w:val="99"/>
  </w:style>
  <w:style w:type="character" w:customStyle="1" w:styleId="aff3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4">
    <w:name w:val="Словарная статья"/>
    <w:basedOn w:val="a"/>
    <w:next w:val="a"/>
    <w:uiPriority w:val="99"/>
    <w:pPr>
      <w:ind w:right="170" w:firstLine="0"/>
    </w:pPr>
  </w:style>
  <w:style w:type="paragraph" w:customStyle="1" w:styleId="aff5">
    <w:name w:val="Текст в таблице"/>
    <w:basedOn w:val="af0"/>
    <w:next w:val="a"/>
    <w:uiPriority w:val="99"/>
    <w:pPr>
      <w:ind w:firstLine="720"/>
    </w:pPr>
  </w:style>
  <w:style w:type="paragraph" w:customStyle="1" w:styleId="aff6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8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9">
    <w:name w:val="Центрированный (таблица)"/>
    <w:basedOn w:val="af0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serj</cp:lastModifiedBy>
  <cp:revision>2</cp:revision>
  <dcterms:created xsi:type="dcterms:W3CDTF">2019-02-22T07:53:00Z</dcterms:created>
  <dcterms:modified xsi:type="dcterms:W3CDTF">2019-02-22T07:53:00Z</dcterms:modified>
</cp:coreProperties>
</file>